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3853E" w14:textId="77777777" w:rsidR="00532224" w:rsidRPr="00532224" w:rsidRDefault="00532224" w:rsidP="00532224">
      <w:r w:rsidRPr="00532224">
        <w:t xml:space="preserve">Стандарт, регулирующий проведение инспекционных проверок в России, называется </w:t>
      </w:r>
      <w:r w:rsidRPr="00532224">
        <w:rPr>
          <w:b/>
          <w:bCs/>
        </w:rPr>
        <w:t>ГОСТ Р 58984-2020</w:t>
      </w:r>
      <w:r w:rsidRPr="00532224">
        <w:t>. Он устанавливает порядок инспекционного контроля за сертифицированной продукцией и принятия решений на основе его результатов. Этот стандарт применяется как для обязательной, так и для добровольной сертификации.</w:t>
      </w:r>
    </w:p>
    <w:p w14:paraId="320B9F8C" w14:textId="5C72D858" w:rsidR="00532224" w:rsidRPr="00532224" w:rsidRDefault="00532224" w:rsidP="00532224">
      <w:pPr>
        <w:rPr>
          <w:b/>
          <w:bCs/>
        </w:rPr>
      </w:pPr>
      <w:r w:rsidRPr="00532224">
        <w:rPr>
          <w:b/>
          <w:bCs/>
        </w:rPr>
        <w:t>Основные положения ГОСТ Р 58984-2020</w:t>
      </w:r>
      <w:r w:rsidRPr="00532224">
        <w:rPr>
          <w:b/>
          <w:bCs/>
        </w:rPr>
        <w:t xml:space="preserve"> </w:t>
      </w:r>
      <w:r>
        <w:rPr>
          <w:b/>
          <w:bCs/>
        </w:rPr>
        <w:t>«</w:t>
      </w:r>
      <w:r w:rsidRPr="00532224">
        <w:rPr>
          <w:b/>
          <w:bCs/>
        </w:rPr>
        <w:t>Порядок проведения инспекционного контроля в процедурах сертификации</w:t>
      </w:r>
      <w:r>
        <w:rPr>
          <w:b/>
          <w:bCs/>
        </w:rPr>
        <w:t>»</w:t>
      </w:r>
    </w:p>
    <w:p w14:paraId="02F499CD" w14:textId="77777777" w:rsidR="00532224" w:rsidRPr="00532224" w:rsidRDefault="00532224" w:rsidP="00532224">
      <w:pPr>
        <w:numPr>
          <w:ilvl w:val="0"/>
          <w:numId w:val="1"/>
        </w:numPr>
      </w:pPr>
      <w:r w:rsidRPr="00532224">
        <w:rPr>
          <w:b/>
          <w:bCs/>
        </w:rPr>
        <w:t>Область применения</w:t>
      </w:r>
      <w:r w:rsidRPr="00532224">
        <w:t>:</w:t>
      </w:r>
    </w:p>
    <w:p w14:paraId="7CBCFC13" w14:textId="77777777" w:rsidR="00532224" w:rsidRPr="00532224" w:rsidRDefault="00532224" w:rsidP="00532224">
      <w:pPr>
        <w:numPr>
          <w:ilvl w:val="1"/>
          <w:numId w:val="1"/>
        </w:numPr>
      </w:pPr>
      <w:r w:rsidRPr="00532224">
        <w:t>Стандарт предназначен для органов по сертификации, испытательных лабораторий и заявителей, а также для разработчиков систем добровольной сертификации[1][2].</w:t>
      </w:r>
    </w:p>
    <w:p w14:paraId="791F645B" w14:textId="77777777" w:rsidR="00532224" w:rsidRPr="00532224" w:rsidRDefault="00532224" w:rsidP="00532224">
      <w:pPr>
        <w:numPr>
          <w:ilvl w:val="0"/>
          <w:numId w:val="1"/>
        </w:numPr>
      </w:pPr>
      <w:r w:rsidRPr="00532224">
        <w:rPr>
          <w:b/>
          <w:bCs/>
        </w:rPr>
        <w:t>Цели инспекционного контроля</w:t>
      </w:r>
      <w:r w:rsidRPr="00532224">
        <w:t>:</w:t>
      </w:r>
    </w:p>
    <w:p w14:paraId="4459E6C7" w14:textId="77777777" w:rsidR="00532224" w:rsidRPr="00532224" w:rsidRDefault="00532224" w:rsidP="00532224">
      <w:pPr>
        <w:numPr>
          <w:ilvl w:val="1"/>
          <w:numId w:val="1"/>
        </w:numPr>
      </w:pPr>
      <w:r w:rsidRPr="00532224">
        <w:t>Установление соответствия продукции требованиям, на которые она была сертифицирована.</w:t>
      </w:r>
    </w:p>
    <w:p w14:paraId="47F7338A" w14:textId="77777777" w:rsidR="00532224" w:rsidRPr="00532224" w:rsidRDefault="00532224" w:rsidP="00532224">
      <w:pPr>
        <w:numPr>
          <w:ilvl w:val="1"/>
          <w:numId w:val="1"/>
        </w:numPr>
      </w:pPr>
      <w:r w:rsidRPr="00532224">
        <w:t>Проверка правильности применения маркировки продукции знаком соответствия[1][3].</w:t>
      </w:r>
    </w:p>
    <w:p w14:paraId="71810767" w14:textId="77777777" w:rsidR="00532224" w:rsidRPr="00532224" w:rsidRDefault="00532224" w:rsidP="00532224">
      <w:pPr>
        <w:numPr>
          <w:ilvl w:val="0"/>
          <w:numId w:val="1"/>
        </w:numPr>
      </w:pPr>
      <w:r w:rsidRPr="00532224">
        <w:rPr>
          <w:b/>
          <w:bCs/>
        </w:rPr>
        <w:t>Процедуры инспекционного контроля</w:t>
      </w:r>
      <w:r w:rsidRPr="00532224">
        <w:t>:</w:t>
      </w:r>
    </w:p>
    <w:p w14:paraId="7E05E530" w14:textId="77777777" w:rsidR="00532224" w:rsidRPr="00532224" w:rsidRDefault="00532224" w:rsidP="00532224">
      <w:pPr>
        <w:numPr>
          <w:ilvl w:val="1"/>
          <w:numId w:val="1"/>
        </w:numPr>
      </w:pPr>
      <w:r w:rsidRPr="00532224">
        <w:t>Инспекционный контроль включает систематическое отслеживание и анализ информации о сертифицированной продукции, а также периодические и внеплановые проверки[2][4].</w:t>
      </w:r>
    </w:p>
    <w:p w14:paraId="43365C7F" w14:textId="77777777" w:rsidR="00532224" w:rsidRPr="00532224" w:rsidRDefault="00532224" w:rsidP="00532224">
      <w:pPr>
        <w:numPr>
          <w:ilvl w:val="1"/>
          <w:numId w:val="1"/>
        </w:numPr>
      </w:pPr>
      <w:r w:rsidRPr="00532224">
        <w:t xml:space="preserve">Периодичность проверок определяется техническими регламентами и правилами сертификации, с </w:t>
      </w:r>
      <w:proofErr w:type="spellStart"/>
      <w:r w:rsidRPr="00532224">
        <w:t>учетом</w:t>
      </w:r>
      <w:proofErr w:type="spellEnd"/>
      <w:r w:rsidRPr="00532224">
        <w:t xml:space="preserve"> факторов, таких как степень опасности продукции и стабильность производства[3][4].</w:t>
      </w:r>
    </w:p>
    <w:p w14:paraId="178749EF" w14:textId="77777777" w:rsidR="00532224" w:rsidRPr="00532224" w:rsidRDefault="00532224" w:rsidP="00532224">
      <w:pPr>
        <w:numPr>
          <w:ilvl w:val="0"/>
          <w:numId w:val="1"/>
        </w:numPr>
      </w:pPr>
      <w:r w:rsidRPr="00532224">
        <w:rPr>
          <w:b/>
          <w:bCs/>
        </w:rPr>
        <w:t>Ответственность</w:t>
      </w:r>
      <w:r w:rsidRPr="00532224">
        <w:t>:</w:t>
      </w:r>
    </w:p>
    <w:p w14:paraId="3C2C087A" w14:textId="77777777" w:rsidR="00532224" w:rsidRPr="00532224" w:rsidRDefault="00532224" w:rsidP="00532224">
      <w:pPr>
        <w:numPr>
          <w:ilvl w:val="1"/>
          <w:numId w:val="1"/>
        </w:numPr>
      </w:pPr>
      <w:r w:rsidRPr="00532224">
        <w:t xml:space="preserve">Орган по сертификации </w:t>
      </w:r>
      <w:proofErr w:type="spellStart"/>
      <w:r w:rsidRPr="00532224">
        <w:t>несет</w:t>
      </w:r>
      <w:proofErr w:type="spellEnd"/>
      <w:r w:rsidRPr="00532224">
        <w:t xml:space="preserve"> ответственность за полноту доказательств и обоснованность решений по результатам инспекционного контроля, даже если часть работ выполняется сторонними организациями[2][3].</w:t>
      </w:r>
    </w:p>
    <w:p w14:paraId="004E0212" w14:textId="77777777" w:rsidR="00532224" w:rsidRPr="00532224" w:rsidRDefault="00532224" w:rsidP="00532224">
      <w:pPr>
        <w:numPr>
          <w:ilvl w:val="0"/>
          <w:numId w:val="1"/>
        </w:numPr>
      </w:pPr>
      <w:r w:rsidRPr="00532224">
        <w:rPr>
          <w:b/>
          <w:bCs/>
        </w:rPr>
        <w:t>Решения по результатам контроля</w:t>
      </w:r>
      <w:r w:rsidRPr="00532224">
        <w:t>:</w:t>
      </w:r>
    </w:p>
    <w:p w14:paraId="4BB22688" w14:textId="77777777" w:rsidR="00532224" w:rsidRPr="00532224" w:rsidRDefault="00532224" w:rsidP="00532224">
      <w:pPr>
        <w:numPr>
          <w:ilvl w:val="1"/>
          <w:numId w:val="1"/>
        </w:numPr>
      </w:pPr>
      <w:r w:rsidRPr="00532224">
        <w:t>Результаты инспекционного контроля могут служить основанием для подтверждения, приостановления или прекращения действия сертификата соответствия[1][2].</w:t>
      </w:r>
    </w:p>
    <w:p w14:paraId="0C7D1FE1" w14:textId="77777777" w:rsidR="00532224" w:rsidRPr="00532224" w:rsidRDefault="00532224" w:rsidP="00532224">
      <w:r w:rsidRPr="00532224">
        <w:t xml:space="preserve">Стандарт был </w:t>
      </w:r>
      <w:proofErr w:type="spellStart"/>
      <w:r w:rsidRPr="00532224">
        <w:t>введен</w:t>
      </w:r>
      <w:proofErr w:type="spellEnd"/>
      <w:r w:rsidRPr="00532224">
        <w:t xml:space="preserve"> в действие 1 января 2021 года и стал важным инструментом для обеспечения постоянного соответствия продукции установленным требованиям на рынке России[1].</w:t>
      </w:r>
    </w:p>
    <w:p w14:paraId="5239EC17" w14:textId="77777777" w:rsidR="00CA4605" w:rsidRDefault="00CA4605"/>
    <w:p w14:paraId="2523B065" w14:textId="750512D8" w:rsidR="00532224" w:rsidRPr="00532224" w:rsidRDefault="00532224" w:rsidP="00532224">
      <w:r w:rsidRPr="00532224">
        <w:t xml:space="preserve">Требования по инспекционному контролю описываются в стандарте </w:t>
      </w:r>
      <w:r w:rsidRPr="00532224">
        <w:rPr>
          <w:b/>
          <w:bCs/>
        </w:rPr>
        <w:t>ГОСТ Р ИСО/МЭК 17020-2012</w:t>
      </w:r>
      <w:r>
        <w:rPr>
          <w:b/>
          <w:bCs/>
        </w:rPr>
        <w:t xml:space="preserve"> «</w:t>
      </w:r>
      <w:r w:rsidRPr="00532224">
        <w:rPr>
          <w:b/>
          <w:bCs/>
        </w:rPr>
        <w:t>Оценка соответствия</w:t>
      </w:r>
      <w:r>
        <w:rPr>
          <w:b/>
          <w:bCs/>
        </w:rPr>
        <w:t xml:space="preserve">. </w:t>
      </w:r>
      <w:r w:rsidRPr="00532224">
        <w:rPr>
          <w:b/>
          <w:bCs/>
        </w:rPr>
        <w:t>Требования к работе различных типов органов инспекции</w:t>
      </w:r>
      <w:r>
        <w:rPr>
          <w:b/>
          <w:bCs/>
        </w:rPr>
        <w:t>»</w:t>
      </w:r>
      <w:r w:rsidRPr="00532224">
        <w:t>, который устанавливает критерии для различных типов инспекционных организаций, включая их управление и техническую компетентность. Этот стандарт является частью серии ISO 17000, которая охватывает общие принципы оценки соответствия, включая сертификацию и инспекцию.</w:t>
      </w:r>
    </w:p>
    <w:p w14:paraId="6532D959" w14:textId="77777777" w:rsidR="00532224" w:rsidRPr="00532224" w:rsidRDefault="00532224" w:rsidP="00532224">
      <w:r w:rsidRPr="00532224">
        <w:t>В частности, стандарт ISO/IEC 17020 определяет:</w:t>
      </w:r>
    </w:p>
    <w:p w14:paraId="6AC9102F" w14:textId="77777777" w:rsidR="00532224" w:rsidRPr="00532224" w:rsidRDefault="00532224" w:rsidP="00532224">
      <w:pPr>
        <w:numPr>
          <w:ilvl w:val="0"/>
          <w:numId w:val="2"/>
        </w:numPr>
      </w:pPr>
      <w:r w:rsidRPr="00532224">
        <w:rPr>
          <w:b/>
          <w:bCs/>
        </w:rPr>
        <w:t>Типы инспекционных организаций</w:t>
      </w:r>
      <w:r w:rsidRPr="00532224">
        <w:t xml:space="preserve"> и их функции.</w:t>
      </w:r>
    </w:p>
    <w:p w14:paraId="3E7EC7A5" w14:textId="699E9ECD" w:rsidR="00532224" w:rsidRPr="00532224" w:rsidRDefault="00532224" w:rsidP="00532224">
      <w:pPr>
        <w:numPr>
          <w:ilvl w:val="0"/>
          <w:numId w:val="2"/>
        </w:numPr>
      </w:pPr>
      <w:r w:rsidRPr="00532224">
        <w:rPr>
          <w:b/>
          <w:bCs/>
        </w:rPr>
        <w:t>Критерии аккредитации</w:t>
      </w:r>
      <w:r w:rsidRPr="00532224">
        <w:t xml:space="preserve">, которые должны соблюдаться для обеспечения качества и </w:t>
      </w:r>
      <w:r w:rsidR="009B2409" w:rsidRPr="00532224">
        <w:t>надёжности</w:t>
      </w:r>
      <w:r w:rsidRPr="00532224">
        <w:t xml:space="preserve"> инспекционных проверок.</w:t>
      </w:r>
    </w:p>
    <w:p w14:paraId="20BDE66D" w14:textId="7EC60F1B" w:rsidR="00532224" w:rsidRPr="00532224" w:rsidRDefault="00532224" w:rsidP="00532224">
      <w:pPr>
        <w:numPr>
          <w:ilvl w:val="0"/>
          <w:numId w:val="2"/>
        </w:numPr>
      </w:pPr>
      <w:r w:rsidRPr="00532224">
        <w:rPr>
          <w:b/>
          <w:bCs/>
        </w:rPr>
        <w:t>Процессы инспекции</w:t>
      </w:r>
      <w:r w:rsidRPr="00532224">
        <w:t xml:space="preserve">, включая требования к документированию и </w:t>
      </w:r>
      <w:r w:rsidR="009B2409" w:rsidRPr="00532224">
        <w:t>отчётности</w:t>
      </w:r>
      <w:r w:rsidRPr="00532224">
        <w:t>.</w:t>
      </w:r>
    </w:p>
    <w:p w14:paraId="303DA323" w14:textId="77777777" w:rsidR="00532224" w:rsidRPr="00532224" w:rsidRDefault="00532224" w:rsidP="00532224">
      <w:r w:rsidRPr="00532224">
        <w:t>Таким образом, ISO/IEC 17020 является ключевым стандартом для организаций, занимающихся инспекционным контролем, обеспечивая единые подходы и высокие стандарты качества в этой области.</w:t>
      </w:r>
    </w:p>
    <w:p w14:paraId="2707DC3D" w14:textId="77777777" w:rsidR="00532224" w:rsidRDefault="00532224"/>
    <w:p w14:paraId="15609F68" w14:textId="77777777" w:rsidR="00532224" w:rsidRDefault="00532224"/>
    <w:p w14:paraId="5FBB6085" w14:textId="77777777" w:rsidR="009B2409" w:rsidRDefault="009B2409">
      <w:pPr>
        <w:spacing w:before="0" w:after="160" w:line="259" w:lineRule="auto"/>
      </w:pPr>
      <w:r>
        <w:br w:type="page"/>
      </w:r>
    </w:p>
    <w:p w14:paraId="34750874" w14:textId="027864B0" w:rsidR="00532224" w:rsidRPr="00532224" w:rsidRDefault="00532224" w:rsidP="00532224">
      <w:bookmarkStart w:id="0" w:name="OLE_LINK1"/>
      <w:r w:rsidRPr="00532224">
        <w:lastRenderedPageBreak/>
        <w:t xml:space="preserve">Анализ пункта 50 </w:t>
      </w:r>
      <w:r w:rsidR="009B2409" w:rsidRPr="00532224">
        <w:t xml:space="preserve">Постановления </w:t>
      </w:r>
      <w:r w:rsidRPr="00532224">
        <w:t>показывает, что в нем есть элементы, которые могут нарушать принципы независимости и беспристрастности.</w:t>
      </w:r>
    </w:p>
    <w:p w14:paraId="08D21ED0" w14:textId="77777777" w:rsidR="00532224" w:rsidRPr="00532224" w:rsidRDefault="00532224" w:rsidP="00532224">
      <w:pPr>
        <w:rPr>
          <w:b/>
          <w:bCs/>
        </w:rPr>
      </w:pPr>
      <w:r w:rsidRPr="00532224">
        <w:rPr>
          <w:b/>
          <w:bCs/>
        </w:rPr>
        <w:t>Аргументы о возможном нарушении принципов:</w:t>
      </w:r>
    </w:p>
    <w:p w14:paraId="7FF4CEC6" w14:textId="77777777" w:rsidR="00532224" w:rsidRPr="00532224" w:rsidRDefault="00532224" w:rsidP="00532224">
      <w:pPr>
        <w:numPr>
          <w:ilvl w:val="0"/>
          <w:numId w:val="3"/>
        </w:numPr>
      </w:pPr>
      <w:r w:rsidRPr="00532224">
        <w:rPr>
          <w:b/>
          <w:bCs/>
        </w:rPr>
        <w:t>Совмещение функций консультирования и экспертизы:</w:t>
      </w:r>
    </w:p>
    <w:p w14:paraId="6DAD917D" w14:textId="18C849CC" w:rsidR="00532224" w:rsidRPr="00532224" w:rsidRDefault="00532224" w:rsidP="00532224">
      <w:pPr>
        <w:numPr>
          <w:ilvl w:val="1"/>
          <w:numId w:val="3"/>
        </w:numPr>
      </w:pPr>
      <w:r w:rsidRPr="00532224">
        <w:t xml:space="preserve">Хотя пункт устанавливает запрет на участие должностных лиц, проводивших консультирование, в последующей экспертизе, само наличие консультирования в рамках экспертного учреждения </w:t>
      </w:r>
      <w:r w:rsidRPr="00532224">
        <w:t>создаёт</w:t>
      </w:r>
      <w:r w:rsidRPr="00532224">
        <w:t xml:space="preserve"> риск подрыва независимости всей организации.</w:t>
      </w:r>
    </w:p>
    <w:p w14:paraId="36B36983" w14:textId="30007103" w:rsidR="00532224" w:rsidRPr="00532224" w:rsidRDefault="00532224" w:rsidP="00532224">
      <w:pPr>
        <w:numPr>
          <w:ilvl w:val="1"/>
          <w:numId w:val="3"/>
        </w:numPr>
      </w:pPr>
      <w:r w:rsidRPr="00532224">
        <w:t xml:space="preserve">Консультирование подразумевает </w:t>
      </w:r>
      <w:r w:rsidRPr="00532224">
        <w:t>определённую</w:t>
      </w:r>
      <w:r w:rsidRPr="00532224">
        <w:t xml:space="preserve"> степень вовлеченности, что может создать предвзятость при последующем проведении экспертизы, даже если эксперты формально разные.</w:t>
      </w:r>
    </w:p>
    <w:p w14:paraId="1BE39F3C" w14:textId="77777777" w:rsidR="00532224" w:rsidRPr="00532224" w:rsidRDefault="00532224" w:rsidP="00532224">
      <w:pPr>
        <w:numPr>
          <w:ilvl w:val="0"/>
          <w:numId w:val="3"/>
        </w:numPr>
      </w:pPr>
      <w:r w:rsidRPr="00532224">
        <w:rPr>
          <w:b/>
          <w:bCs/>
        </w:rPr>
        <w:t>Конфликт интересов:</w:t>
      </w:r>
    </w:p>
    <w:p w14:paraId="06606FB5" w14:textId="088EE9EF" w:rsidR="00532224" w:rsidRPr="00532224" w:rsidRDefault="00532224" w:rsidP="00532224">
      <w:pPr>
        <w:numPr>
          <w:ilvl w:val="1"/>
          <w:numId w:val="3"/>
        </w:numPr>
      </w:pPr>
      <w:r w:rsidRPr="00532224">
        <w:t xml:space="preserve">Экспертное учреждение фактически становится одновременно консультантом и органом, принимающим экспертные заключения. Это </w:t>
      </w:r>
      <w:r w:rsidRPr="00532224">
        <w:t>создаёт</w:t>
      </w:r>
      <w:r w:rsidRPr="00532224">
        <w:t xml:space="preserve"> риск «мягкого давления» на других экспертов, </w:t>
      </w:r>
      <w:r w:rsidRPr="00532224">
        <w:t>вовлечённых</w:t>
      </w:r>
      <w:r w:rsidRPr="00532224">
        <w:t xml:space="preserve"> в процесс оценки.</w:t>
      </w:r>
    </w:p>
    <w:p w14:paraId="3CAA1AFE" w14:textId="77777777" w:rsidR="00532224" w:rsidRPr="00532224" w:rsidRDefault="00532224" w:rsidP="00532224">
      <w:pPr>
        <w:numPr>
          <w:ilvl w:val="1"/>
          <w:numId w:val="3"/>
        </w:numPr>
      </w:pPr>
      <w:r w:rsidRPr="00532224">
        <w:t>Возможность использования консультативного влияния для получения более благоприятных результатов при последующей экспертизе может быть воспринята как угроза беспристрастности.</w:t>
      </w:r>
    </w:p>
    <w:p w14:paraId="64DA4A81" w14:textId="77777777" w:rsidR="00532224" w:rsidRPr="00532224" w:rsidRDefault="00532224" w:rsidP="00532224">
      <w:pPr>
        <w:rPr>
          <w:b/>
          <w:bCs/>
        </w:rPr>
      </w:pPr>
      <w:r w:rsidRPr="00532224">
        <w:rPr>
          <w:b/>
          <w:bCs/>
        </w:rPr>
        <w:t>Ссылки на стандарты:</w:t>
      </w:r>
    </w:p>
    <w:p w14:paraId="2569149A" w14:textId="77777777" w:rsidR="00532224" w:rsidRPr="00532224" w:rsidRDefault="00532224" w:rsidP="00532224">
      <w:pPr>
        <w:numPr>
          <w:ilvl w:val="0"/>
          <w:numId w:val="4"/>
        </w:numPr>
      </w:pPr>
      <w:r w:rsidRPr="00532224">
        <w:rPr>
          <w:b/>
          <w:bCs/>
        </w:rPr>
        <w:t>ISO 19011:2018 (Руководство по аудиту систем менеджмента):</w:t>
      </w:r>
    </w:p>
    <w:p w14:paraId="4B481456" w14:textId="77777777" w:rsidR="00532224" w:rsidRPr="00532224" w:rsidRDefault="00532224" w:rsidP="00532224">
      <w:pPr>
        <w:numPr>
          <w:ilvl w:val="1"/>
          <w:numId w:val="4"/>
        </w:numPr>
      </w:pPr>
      <w:r w:rsidRPr="00532224">
        <w:rPr>
          <w:b/>
          <w:bCs/>
        </w:rPr>
        <w:t>Пункт 4.4.2 "Беспристрастность":</w:t>
      </w:r>
      <w:r w:rsidRPr="00532224">
        <w:t xml:space="preserve"> «Аудиторы должны быть независимыми от деятельности, которую они проверяют, чтобы обеспечить объективность процесса аудита и его результатов».</w:t>
      </w:r>
    </w:p>
    <w:p w14:paraId="27411085" w14:textId="77777777" w:rsidR="00532224" w:rsidRPr="00532224" w:rsidRDefault="00532224" w:rsidP="00532224">
      <w:pPr>
        <w:numPr>
          <w:ilvl w:val="1"/>
          <w:numId w:val="4"/>
        </w:numPr>
      </w:pPr>
      <w:r w:rsidRPr="00532224">
        <w:t>Консультирование и аудит (в данном случае экспертиза) — две разные функции, и их сочетание в рамках одного органа противоречит этому принципу.</w:t>
      </w:r>
    </w:p>
    <w:p w14:paraId="062379AA" w14:textId="6CF7C158" w:rsidR="00532224" w:rsidRPr="00532224" w:rsidRDefault="001370F3" w:rsidP="00532224">
      <w:pPr>
        <w:numPr>
          <w:ilvl w:val="0"/>
          <w:numId w:val="4"/>
        </w:numPr>
      </w:pPr>
      <w:r w:rsidRPr="00532224">
        <w:rPr>
          <w:b/>
          <w:bCs/>
        </w:rPr>
        <w:t xml:space="preserve">ГОСТ Р 58984-2020 </w:t>
      </w:r>
      <w:r>
        <w:rPr>
          <w:b/>
          <w:bCs/>
        </w:rPr>
        <w:t>«</w:t>
      </w:r>
      <w:r w:rsidRPr="00532224">
        <w:rPr>
          <w:b/>
          <w:bCs/>
        </w:rPr>
        <w:t>Порядок проведения инспекционного контроля в процедурах сертификации</w:t>
      </w:r>
      <w:r>
        <w:rPr>
          <w:b/>
          <w:bCs/>
        </w:rPr>
        <w:t>»</w:t>
      </w:r>
      <w:r w:rsidR="00532224" w:rsidRPr="00532224">
        <w:rPr>
          <w:b/>
          <w:bCs/>
        </w:rPr>
        <w:t>:</w:t>
      </w:r>
    </w:p>
    <w:p w14:paraId="19FF1CD7" w14:textId="77777777" w:rsidR="00532224" w:rsidRPr="00532224" w:rsidRDefault="00532224" w:rsidP="00532224">
      <w:pPr>
        <w:numPr>
          <w:ilvl w:val="1"/>
          <w:numId w:val="4"/>
        </w:numPr>
      </w:pPr>
      <w:r w:rsidRPr="00532224">
        <w:rPr>
          <w:b/>
          <w:bCs/>
        </w:rPr>
        <w:t>Пункт 5.1.3 "Беспристрастность и независимость":</w:t>
      </w:r>
      <w:r w:rsidRPr="00532224">
        <w:t xml:space="preserve"> «Инспекционный контроль должен проводиться объективно и независимо от любых интересов, которые могут повлиять на его результаты».</w:t>
      </w:r>
    </w:p>
    <w:p w14:paraId="6B0232C7" w14:textId="412B3967" w:rsidR="00532224" w:rsidRPr="00532224" w:rsidRDefault="00532224" w:rsidP="00532224">
      <w:pPr>
        <w:numPr>
          <w:ilvl w:val="1"/>
          <w:numId w:val="4"/>
        </w:numPr>
      </w:pPr>
      <w:r w:rsidRPr="00532224">
        <w:t xml:space="preserve">Консультирование заявителя может рассматриваться как наличие интереса, поскольку это </w:t>
      </w:r>
      <w:r w:rsidRPr="00532224">
        <w:t>создаёт</w:t>
      </w:r>
      <w:r w:rsidRPr="00532224">
        <w:t xml:space="preserve"> зависимость от результатов предыдущих консультаций.</w:t>
      </w:r>
    </w:p>
    <w:p w14:paraId="4E62F1DB" w14:textId="4403DC72" w:rsidR="00532224" w:rsidRPr="00532224" w:rsidRDefault="001370F3" w:rsidP="00532224">
      <w:pPr>
        <w:numPr>
          <w:ilvl w:val="0"/>
          <w:numId w:val="4"/>
        </w:numPr>
      </w:pPr>
      <w:r w:rsidRPr="00532224">
        <w:rPr>
          <w:b/>
          <w:bCs/>
        </w:rPr>
        <w:t>ГОСТ Р ИСО/МЭК 17020-2012</w:t>
      </w:r>
      <w:r>
        <w:rPr>
          <w:b/>
          <w:bCs/>
        </w:rPr>
        <w:t xml:space="preserve"> «</w:t>
      </w:r>
      <w:r w:rsidRPr="00532224">
        <w:rPr>
          <w:b/>
          <w:bCs/>
        </w:rPr>
        <w:t>Оценка соответствия</w:t>
      </w:r>
      <w:r>
        <w:rPr>
          <w:b/>
          <w:bCs/>
        </w:rPr>
        <w:t xml:space="preserve">. </w:t>
      </w:r>
      <w:r w:rsidRPr="00532224">
        <w:rPr>
          <w:b/>
          <w:bCs/>
        </w:rPr>
        <w:t>Требования к работе различных типов органов инспекции</w:t>
      </w:r>
      <w:r>
        <w:rPr>
          <w:b/>
          <w:bCs/>
        </w:rPr>
        <w:t>»</w:t>
      </w:r>
      <w:r w:rsidR="00532224" w:rsidRPr="00532224">
        <w:rPr>
          <w:b/>
          <w:bCs/>
        </w:rPr>
        <w:t>:</w:t>
      </w:r>
    </w:p>
    <w:bookmarkEnd w:id="0"/>
    <w:p w14:paraId="44E5383F" w14:textId="77777777" w:rsidR="00532224" w:rsidRPr="00532224" w:rsidRDefault="00532224" w:rsidP="00532224">
      <w:pPr>
        <w:numPr>
          <w:ilvl w:val="1"/>
          <w:numId w:val="4"/>
        </w:numPr>
      </w:pPr>
      <w:r w:rsidRPr="00532224">
        <w:rPr>
          <w:b/>
          <w:bCs/>
        </w:rPr>
        <w:t>Пункт 4.1.3 "Независимость и беспристрастность":</w:t>
      </w:r>
      <w:r w:rsidRPr="00532224">
        <w:t xml:space="preserve"> «Орган должен быть структурирован и управляться таким образом, чтобы обеспечивать объективность своих действий и защищать себя от любого давления, которое могло бы поставить под угрозу беспристрастность его оценки».</w:t>
      </w:r>
    </w:p>
    <w:p w14:paraId="28ABB2FD" w14:textId="42157D33" w:rsidR="00532224" w:rsidRPr="00532224" w:rsidRDefault="00532224" w:rsidP="00532224">
      <w:pPr>
        <w:numPr>
          <w:ilvl w:val="1"/>
          <w:numId w:val="4"/>
        </w:numPr>
      </w:pPr>
      <w:r w:rsidRPr="00532224">
        <w:t xml:space="preserve">В данном случае структура, допускающая совмещение консультирования и экспертизы в одном учреждении, прямо нарушает требование </w:t>
      </w:r>
      <w:r w:rsidRPr="00532224">
        <w:t>защищённости</w:t>
      </w:r>
      <w:r w:rsidRPr="00532224">
        <w:t xml:space="preserve"> от влияния.</w:t>
      </w:r>
    </w:p>
    <w:p w14:paraId="5DFE4F2D" w14:textId="77777777" w:rsidR="00532224" w:rsidRPr="00532224" w:rsidRDefault="00532224" w:rsidP="00532224">
      <w:pPr>
        <w:rPr>
          <w:b/>
          <w:bCs/>
        </w:rPr>
      </w:pPr>
      <w:r w:rsidRPr="00532224">
        <w:rPr>
          <w:b/>
          <w:bCs/>
        </w:rPr>
        <w:t>Заключение:</w:t>
      </w:r>
    </w:p>
    <w:p w14:paraId="00306531" w14:textId="77777777" w:rsidR="00532224" w:rsidRPr="00532224" w:rsidRDefault="00532224" w:rsidP="00532224">
      <w:r w:rsidRPr="00532224">
        <w:t>Совмещение консультирования и экспертизы в рамках одного учреждения, даже с запретом на участие одних и тех же экспертов, нарушает ключевые принципы беспристрастности и независимости. Это противоречит положениям ISO 19011, ГОСТ Р 58984-2020 и ГОСТ Р ИСО/МЭК 17020-2012, которые требуют исключения даже потенциальных конфликтов интересов.</w:t>
      </w:r>
    </w:p>
    <w:p w14:paraId="67BAC2E7" w14:textId="77777777" w:rsidR="00532224" w:rsidRPr="00532224" w:rsidRDefault="00532224"/>
    <w:sectPr w:rsidR="00532224" w:rsidRPr="00532224" w:rsidSect="006C2511">
      <w:pgSz w:w="11906" w:h="16838" w:code="9"/>
      <w:pgMar w:top="1021" w:right="567" w:bottom="567" w:left="136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883CD4"/>
    <w:multiLevelType w:val="multilevel"/>
    <w:tmpl w:val="9E048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5F5C7D"/>
    <w:multiLevelType w:val="multilevel"/>
    <w:tmpl w:val="F6F84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C72E35"/>
    <w:multiLevelType w:val="multilevel"/>
    <w:tmpl w:val="B6AA2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665EA0"/>
    <w:multiLevelType w:val="multilevel"/>
    <w:tmpl w:val="BAC6B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0214259">
    <w:abstractNumId w:val="0"/>
  </w:num>
  <w:num w:numId="2" w16cid:durableId="669986835">
    <w:abstractNumId w:val="2"/>
  </w:num>
  <w:num w:numId="3" w16cid:durableId="1291471629">
    <w:abstractNumId w:val="1"/>
  </w:num>
  <w:num w:numId="4" w16cid:durableId="13412047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224"/>
    <w:rsid w:val="00101B12"/>
    <w:rsid w:val="001370F3"/>
    <w:rsid w:val="00532224"/>
    <w:rsid w:val="006C2511"/>
    <w:rsid w:val="00782F99"/>
    <w:rsid w:val="00883239"/>
    <w:rsid w:val="009B2409"/>
    <w:rsid w:val="00CA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94A2B"/>
  <w15:chartTrackingRefBased/>
  <w15:docId w15:val="{2B6ED2E3-32B6-4FAF-A3B3-1896F0CA6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2511"/>
    <w:pPr>
      <w:spacing w:before="60" w:after="0" w:line="240" w:lineRule="auto"/>
    </w:pPr>
  </w:style>
  <w:style w:type="paragraph" w:styleId="1">
    <w:name w:val="heading 1"/>
    <w:basedOn w:val="a"/>
    <w:next w:val="a"/>
    <w:link w:val="10"/>
    <w:autoRedefine/>
    <w:uiPriority w:val="9"/>
    <w:qFormat/>
    <w:rsid w:val="006C2511"/>
    <w:pPr>
      <w:keepNext/>
      <w:keepLines/>
      <w:spacing w:before="180" w:after="6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28"/>
      <w:szCs w:val="32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6C2511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color w:val="7030A0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autoRedefine/>
    <w:uiPriority w:val="10"/>
    <w:qFormat/>
    <w:rsid w:val="006C2511"/>
    <w:pPr>
      <w:keepNext/>
      <w:keepLines/>
      <w:contextualSpacing/>
    </w:pPr>
    <w:rPr>
      <w:rFonts w:asciiTheme="majorHAnsi" w:eastAsiaTheme="majorEastAsia" w:hAnsiTheme="majorHAnsi" w:cstheme="majorBidi"/>
      <w:b/>
      <w:spacing w:val="-10"/>
      <w:kern w:val="28"/>
      <w:sz w:val="48"/>
      <w:szCs w:val="56"/>
    </w:rPr>
  </w:style>
  <w:style w:type="character" w:customStyle="1" w:styleId="a4">
    <w:name w:val="Заголовок Знак"/>
    <w:basedOn w:val="a0"/>
    <w:link w:val="a3"/>
    <w:uiPriority w:val="10"/>
    <w:rsid w:val="006C2511"/>
    <w:rPr>
      <w:rFonts w:asciiTheme="majorHAnsi" w:eastAsiaTheme="majorEastAsia" w:hAnsiTheme="majorHAnsi" w:cstheme="majorBidi"/>
      <w:b/>
      <w:spacing w:val="-10"/>
      <w:kern w:val="28"/>
      <w:sz w:val="48"/>
      <w:szCs w:val="56"/>
    </w:rPr>
  </w:style>
  <w:style w:type="character" w:customStyle="1" w:styleId="10">
    <w:name w:val="Заголовок 1 Знак"/>
    <w:basedOn w:val="a0"/>
    <w:link w:val="1"/>
    <w:uiPriority w:val="9"/>
    <w:rsid w:val="006C2511"/>
    <w:rPr>
      <w:rFonts w:asciiTheme="majorHAnsi" w:eastAsiaTheme="majorEastAsia" w:hAnsiTheme="majorHAnsi" w:cstheme="majorBidi"/>
      <w:b/>
      <w:color w:val="2F5496" w:themeColor="accent1" w:themeShade="BF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C2511"/>
    <w:rPr>
      <w:rFonts w:asciiTheme="majorHAnsi" w:eastAsiaTheme="majorEastAsia" w:hAnsiTheme="majorHAnsi" w:cstheme="majorBidi"/>
      <w:b/>
      <w:color w:val="7030A0"/>
      <w:sz w:val="26"/>
      <w:szCs w:val="26"/>
    </w:rPr>
  </w:style>
  <w:style w:type="character" w:styleId="a5">
    <w:name w:val="Hyperlink"/>
    <w:basedOn w:val="a0"/>
    <w:uiPriority w:val="99"/>
    <w:unhideWhenUsed/>
    <w:rsid w:val="0053222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5322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2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Zviagin</dc:creator>
  <cp:keywords/>
  <dc:description/>
  <cp:lastModifiedBy>Igor Zviagin</cp:lastModifiedBy>
  <cp:revision>2</cp:revision>
  <dcterms:created xsi:type="dcterms:W3CDTF">2024-12-04T09:01:00Z</dcterms:created>
  <dcterms:modified xsi:type="dcterms:W3CDTF">2024-12-04T09:28:00Z</dcterms:modified>
</cp:coreProperties>
</file>