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AB8F" w14:textId="07064CC8" w:rsidR="00FD64B5" w:rsidRPr="00F640C9" w:rsidRDefault="00FD64B5" w:rsidP="00AA2BE3">
      <w:pPr>
        <w:spacing w:before="0"/>
      </w:pPr>
      <w:r w:rsidRPr="00F640C9">
        <w:rPr>
          <w:highlight w:val="yellow"/>
        </w:rPr>
        <w:t xml:space="preserve">Немного цитат из </w:t>
      </w:r>
      <w:r w:rsidRPr="00F640C9">
        <w:rPr>
          <w:highlight w:val="yellow"/>
          <w:lang w:val="en-US"/>
        </w:rPr>
        <w:t>ISO</w:t>
      </w:r>
      <w:r w:rsidRPr="00F640C9">
        <w:rPr>
          <w:highlight w:val="yellow"/>
        </w:rPr>
        <w:t xml:space="preserve"> 14971:2019</w:t>
      </w:r>
      <w:r w:rsidR="00344398" w:rsidRPr="00F640C9">
        <w:rPr>
          <w:highlight w:val="yellow"/>
        </w:rPr>
        <w:t xml:space="preserve"> и </w:t>
      </w:r>
      <w:r w:rsidR="00344398" w:rsidRPr="00F640C9">
        <w:rPr>
          <w:highlight w:val="yellow"/>
          <w:lang w:val="en-US"/>
        </w:rPr>
        <w:t>ISO</w:t>
      </w:r>
      <w:r w:rsidR="00344398" w:rsidRPr="00F640C9">
        <w:rPr>
          <w:highlight w:val="yellow"/>
        </w:rPr>
        <w:t>/</w:t>
      </w:r>
      <w:r w:rsidR="00344398" w:rsidRPr="00F640C9">
        <w:rPr>
          <w:highlight w:val="yellow"/>
          <w:lang w:val="en-US"/>
        </w:rPr>
        <w:t>TR</w:t>
      </w:r>
      <w:r w:rsidR="00344398" w:rsidRPr="00F640C9">
        <w:rPr>
          <w:highlight w:val="yellow"/>
        </w:rPr>
        <w:t xml:space="preserve"> 24971</w:t>
      </w:r>
      <w:r w:rsidRPr="00F640C9">
        <w:rPr>
          <w:highlight w:val="yellow"/>
        </w:rPr>
        <w:t>:</w:t>
      </w:r>
    </w:p>
    <w:p w14:paraId="1108E826" w14:textId="4596D14C" w:rsidR="00FD64B5" w:rsidRPr="00F640C9" w:rsidRDefault="00FD64B5" w:rsidP="00AA2BE3">
      <w:pPr>
        <w:spacing w:before="0"/>
      </w:pPr>
      <w:r w:rsidRPr="00F640C9">
        <w:t xml:space="preserve">3.24 </w:t>
      </w:r>
      <w:r w:rsidR="00F54815" w:rsidRPr="00F640C9">
        <w:rPr>
          <w:b/>
          <w:bCs/>
        </w:rPr>
        <w:t>МР</w:t>
      </w:r>
      <w:r w:rsidR="0099213B" w:rsidRPr="00F640C9">
        <w:t xml:space="preserve"> – </w:t>
      </w:r>
      <w:r w:rsidRPr="00F640C9">
        <w:t xml:space="preserve">систематическое применение </w:t>
      </w:r>
      <w:r w:rsidR="000A121C" w:rsidRPr="00F640C9">
        <w:rPr>
          <w:b/>
          <w:bCs/>
        </w:rPr>
        <w:t>Политики</w:t>
      </w:r>
      <w:r w:rsidRPr="00F640C9">
        <w:rPr>
          <w:rStyle w:val="a9"/>
          <w:iCs/>
        </w:rPr>
        <w:footnoteReference w:id="1"/>
      </w:r>
      <w:r w:rsidRPr="00F640C9">
        <w:t>, процедур и практических методов</w:t>
      </w:r>
      <w:r w:rsidR="0099213B" w:rsidRPr="00F640C9">
        <w:t xml:space="preserve"> </w:t>
      </w:r>
      <w:r w:rsidRPr="00F640C9">
        <w:t>менеджмента к задачам анализа, оценивания, управления и мониторинга рисков</w:t>
      </w:r>
    </w:p>
    <w:p w14:paraId="7C0CACD5" w14:textId="6E31BF90" w:rsidR="00FD64B5" w:rsidRPr="00F640C9" w:rsidRDefault="00FD64B5" w:rsidP="00FD64B5">
      <w:r w:rsidRPr="00F640C9">
        <w:t>§4.2.Высшее руководство</w:t>
      </w:r>
      <w:r w:rsidRPr="00F640C9">
        <w:rPr>
          <w:rStyle w:val="a9"/>
        </w:rPr>
        <w:footnoteReference w:id="2"/>
      </w:r>
      <w:r w:rsidRPr="00F640C9">
        <w:t xml:space="preserve"> </w:t>
      </w:r>
      <w:r w:rsidRPr="00F640C9">
        <w:rPr>
          <w:b/>
          <w:bCs/>
        </w:rPr>
        <w:t xml:space="preserve">должно разработать и задокументировать </w:t>
      </w:r>
      <w:r w:rsidR="000A121C" w:rsidRPr="00F640C9">
        <w:rPr>
          <w:b/>
          <w:bCs/>
        </w:rPr>
        <w:t xml:space="preserve">Политику </w:t>
      </w:r>
      <w:r w:rsidRPr="00F640C9">
        <w:rPr>
          <w:b/>
          <w:bCs/>
        </w:rPr>
        <w:t>установления критериев допустимости риска</w:t>
      </w:r>
      <w:r w:rsidR="006C15A1" w:rsidRPr="00F640C9">
        <w:rPr>
          <w:b/>
          <w:bCs/>
        </w:rPr>
        <w:t xml:space="preserve"> (КДР)</w:t>
      </w:r>
      <w:r w:rsidR="006C15A1" w:rsidRPr="00F640C9">
        <w:t xml:space="preserve">. </w:t>
      </w:r>
      <w:r w:rsidRPr="00F640C9">
        <w:t>Эта политика должна гарантировать, что установленные критерии основаны на применимых национальных и региональных нормативных документах и соответствующих международных стандартах, а также учитывают имеющуюся информацию, такую как общепринятое современное состояние науки и техники и известные проблемы заинтересованных сторон.</w:t>
      </w:r>
    </w:p>
    <w:p w14:paraId="39CE611E" w14:textId="2C4760FE" w:rsidR="00FD64B5" w:rsidRPr="00F640C9" w:rsidRDefault="00FD64B5" w:rsidP="00FD64B5">
      <w:pPr>
        <w:pStyle w:val="getCEmarkru"/>
        <w:spacing w:after="0"/>
        <w:ind w:left="993" w:hanging="709"/>
      </w:pPr>
      <w:r w:rsidRPr="00F640C9">
        <w:t xml:space="preserve">ПРИМ.1: Политика производителя в отношении установления критериев допустимости риска может определять подходы к управлению риском: снижение риска настолько низко, насколько это </w:t>
      </w:r>
      <w:r w:rsidRPr="00F640C9">
        <w:rPr>
          <w:b/>
          <w:bCs/>
        </w:rPr>
        <w:t>разумно практически</w:t>
      </w:r>
      <w:r w:rsidRPr="00F640C9">
        <w:t xml:space="preserve"> (в ГОСТе – «…</w:t>
      </w:r>
      <w:r w:rsidRPr="00F640C9">
        <w:rPr>
          <w:b/>
          <w:bCs/>
        </w:rPr>
        <w:t>практически осуществимо</w:t>
      </w:r>
      <w:r w:rsidRPr="00F640C9">
        <w:t xml:space="preserve">»), снижение риска </w:t>
      </w:r>
      <w:bookmarkStart w:id="0" w:name="OLE_LINK1"/>
      <w:r w:rsidRPr="00F640C9">
        <w:t xml:space="preserve">настолько низко, насколько это </w:t>
      </w:r>
      <w:r w:rsidRPr="00F640C9">
        <w:rPr>
          <w:b/>
          <w:bCs/>
        </w:rPr>
        <w:t>разумно достижимо</w:t>
      </w:r>
      <w:bookmarkEnd w:id="0"/>
      <w:r w:rsidRPr="00F640C9">
        <w:t>, (в ГОСТе – «…</w:t>
      </w:r>
      <w:r w:rsidRPr="00F640C9">
        <w:rPr>
          <w:b/>
          <w:bCs/>
        </w:rPr>
        <w:t>практически достижимо</w:t>
      </w:r>
      <w:r w:rsidRPr="00F640C9">
        <w:t xml:space="preserve">) или снижение риска </w:t>
      </w:r>
      <w:bookmarkStart w:id="1" w:name="OLE_LINK5"/>
      <w:r w:rsidRPr="00F640C9">
        <w:t>настолько, насколько это возможно</w:t>
      </w:r>
      <w:bookmarkEnd w:id="1"/>
      <w:r w:rsidRPr="00F640C9">
        <w:t xml:space="preserve"> без отрицательного влияния на соотношение пользы и риска) (в ГОСТе – аналогично).</w:t>
      </w:r>
    </w:p>
    <w:p w14:paraId="154E48A3" w14:textId="42266EBC" w:rsidR="00344398" w:rsidRPr="00F640C9" w:rsidRDefault="00344398" w:rsidP="009A37B5">
      <w:pPr>
        <w:spacing w:before="60"/>
      </w:pPr>
      <w:bookmarkStart w:id="2" w:name="_Toc143254222"/>
      <w:r w:rsidRPr="00F640C9">
        <w:t xml:space="preserve">Политика может предусматривать отдельные критерии для каждого типа </w:t>
      </w:r>
      <w:r w:rsidRPr="00F640C9">
        <w:rPr>
          <w:i/>
          <w:iCs/>
        </w:rPr>
        <w:t>МИ</w:t>
      </w:r>
      <w:r w:rsidRPr="00F640C9">
        <w:t xml:space="preserve"> (или семейства). Это может зависеть от характеристик </w:t>
      </w:r>
      <w:r w:rsidRPr="00F640C9">
        <w:rPr>
          <w:i/>
          <w:iCs/>
        </w:rPr>
        <w:t>МИ</w:t>
      </w:r>
      <w:r w:rsidRPr="00F640C9">
        <w:t xml:space="preserve"> и его </w:t>
      </w:r>
      <w:r w:rsidRPr="00F640C9">
        <w:rPr>
          <w:i/>
          <w:iCs/>
        </w:rPr>
        <w:t>предусмотренного применения</w:t>
      </w:r>
      <w:r w:rsidRPr="00F640C9">
        <w:t xml:space="preserve"> (в том числе от целевой категории пациентов). </w:t>
      </w:r>
      <w:r w:rsidRPr="00F640C9">
        <w:rPr>
          <w:lang w:val="en-US"/>
        </w:rPr>
        <w:t>ISO</w:t>
      </w:r>
      <w:r w:rsidRPr="00F640C9">
        <w:t xml:space="preserve"> 14971 требует, чтобы </w:t>
      </w:r>
      <w:r w:rsidR="000A121C" w:rsidRPr="00F640C9">
        <w:t xml:space="preserve">Политика </w:t>
      </w:r>
      <w:r w:rsidRPr="00F640C9">
        <w:t xml:space="preserve">описывала инструкции по установлению критериев допустимости совокупного </w:t>
      </w:r>
      <w:r w:rsidRPr="00F640C9">
        <w:rPr>
          <w:i/>
          <w:iCs/>
        </w:rPr>
        <w:t>остаточного риска</w:t>
      </w:r>
      <w:r w:rsidRPr="00F640C9">
        <w:t>.</w:t>
      </w:r>
    </w:p>
    <w:p w14:paraId="1925A087" w14:textId="7888BA3D" w:rsidR="00FD64B5" w:rsidRPr="00F640C9" w:rsidRDefault="006C15A1" w:rsidP="00411C74">
      <w:pPr>
        <w:pStyle w:val="2"/>
      </w:pPr>
      <w:r w:rsidRPr="00F640C9">
        <w:t>§</w:t>
      </w:r>
      <w:r w:rsidR="00FD64B5" w:rsidRPr="00F640C9">
        <w:t xml:space="preserve">4.4 План </w:t>
      </w:r>
      <w:r w:rsidR="00F54815" w:rsidRPr="00F640C9">
        <w:t>МР</w:t>
      </w:r>
      <w:bookmarkEnd w:id="2"/>
      <w:r w:rsidRPr="00F640C9">
        <w:t xml:space="preserve">. </w:t>
      </w:r>
      <w:r w:rsidR="00FD64B5" w:rsidRPr="00F640C9">
        <w:t>Этот план ДОЛЖЕН включать как минимум:…</w:t>
      </w:r>
    </w:p>
    <w:p w14:paraId="36E4E4FE" w14:textId="06E65441" w:rsidR="00FD64B5" w:rsidRPr="00F640C9" w:rsidRDefault="006C15A1" w:rsidP="00FD64B5">
      <w:pPr>
        <w:pStyle w:val="a0"/>
        <w:numPr>
          <w:ilvl w:val="0"/>
          <w:numId w:val="35"/>
        </w:numPr>
        <w:spacing w:before="0" w:after="0" w:line="240" w:lineRule="auto"/>
      </w:pPr>
      <w:r w:rsidRPr="00F640C9">
        <w:rPr>
          <w:b/>
          <w:bCs/>
        </w:rPr>
        <w:t>КДР</w:t>
      </w:r>
      <w:r w:rsidR="00FD64B5" w:rsidRPr="00F640C9">
        <w:rPr>
          <w:b/>
          <w:bCs/>
        </w:rPr>
        <w:t>, основанные на политике изготовителя по определению допустимого риска</w:t>
      </w:r>
      <w:r w:rsidR="00FD64B5" w:rsidRPr="00F640C9">
        <w:t xml:space="preserve">, включая </w:t>
      </w:r>
      <w:r w:rsidRPr="00F640C9">
        <w:rPr>
          <w:b/>
          <w:bCs/>
        </w:rPr>
        <w:t>КДР</w:t>
      </w:r>
      <w:r w:rsidR="00FD64B5" w:rsidRPr="00F640C9">
        <w:t>, когда вероятность наступления вреда не может быть определена;</w:t>
      </w:r>
    </w:p>
    <w:p w14:paraId="0631B1C1" w14:textId="716AFC04" w:rsidR="00FD64B5" w:rsidRPr="00F640C9" w:rsidRDefault="00FD64B5" w:rsidP="00FD64B5">
      <w:pPr>
        <w:pStyle w:val="getCEmarkru"/>
        <w:spacing w:after="0"/>
        <w:ind w:left="993" w:hanging="709"/>
      </w:pPr>
      <w:r w:rsidRPr="00F640C9">
        <w:t xml:space="preserve">ПРИМ.1: </w:t>
      </w:r>
      <w:r w:rsidR="006C15A1" w:rsidRPr="00F640C9">
        <w:rPr>
          <w:b/>
          <w:bCs/>
        </w:rPr>
        <w:t>КДР</w:t>
      </w:r>
      <w:r w:rsidR="006C15A1" w:rsidRPr="00F640C9">
        <w:t xml:space="preserve"> </w:t>
      </w:r>
      <w:r w:rsidRPr="00F640C9">
        <w:t xml:space="preserve">существенны для достижения конечной результативности </w:t>
      </w:r>
      <w:r w:rsidRPr="00F640C9">
        <w:rPr>
          <w:i w:val="0"/>
        </w:rPr>
        <w:t xml:space="preserve">процесса </w:t>
      </w:r>
      <w:r w:rsidR="00F54815" w:rsidRPr="00F640C9">
        <w:rPr>
          <w:i w:val="0"/>
        </w:rPr>
        <w:t>МР</w:t>
      </w:r>
      <w:r w:rsidRPr="00F640C9">
        <w:rPr>
          <w:i w:val="0"/>
        </w:rPr>
        <w:t>.</w:t>
      </w:r>
      <w:r w:rsidRPr="00F640C9">
        <w:t xml:space="preserve"> Для каждого плана </w:t>
      </w:r>
      <w:r w:rsidR="00F54815" w:rsidRPr="00F640C9">
        <w:rPr>
          <w:i w:val="0"/>
        </w:rPr>
        <w:t>МР</w:t>
      </w:r>
      <w:r w:rsidRPr="00F640C9">
        <w:t xml:space="preserve"> </w:t>
      </w:r>
      <w:r w:rsidRPr="00F640C9">
        <w:rPr>
          <w:i w:val="0"/>
        </w:rPr>
        <w:t>изготовитель</w:t>
      </w:r>
      <w:r w:rsidRPr="00F640C9">
        <w:t xml:space="preserve"> должен установить </w:t>
      </w:r>
      <w:r w:rsidR="006C15A1" w:rsidRPr="00F640C9">
        <w:rPr>
          <w:b/>
          <w:bCs/>
        </w:rPr>
        <w:t>КДР</w:t>
      </w:r>
      <w:r w:rsidRPr="00F640C9">
        <w:t xml:space="preserve">, соответствующие конкретному </w:t>
      </w:r>
      <w:r w:rsidRPr="00F640C9">
        <w:rPr>
          <w:i w:val="0"/>
        </w:rPr>
        <w:t>МИ</w:t>
      </w:r>
      <w:r w:rsidRPr="00F640C9">
        <w:t>.</w:t>
      </w:r>
    </w:p>
    <w:p w14:paraId="3B7CE58C" w14:textId="77D22F8A" w:rsidR="00FD64B5" w:rsidRPr="00F640C9" w:rsidRDefault="00FD64B5" w:rsidP="00FD64B5">
      <w:pPr>
        <w:pStyle w:val="a0"/>
        <w:numPr>
          <w:ilvl w:val="0"/>
          <w:numId w:val="35"/>
        </w:numPr>
        <w:spacing w:before="0" w:after="0" w:line="240" w:lineRule="auto"/>
        <w:ind w:left="284" w:hanging="284"/>
      </w:pPr>
      <w:r w:rsidRPr="00F640C9">
        <w:t xml:space="preserve">метод оценивания совокупного остаточного риска и </w:t>
      </w:r>
      <w:r w:rsidRPr="00F640C9">
        <w:rPr>
          <w:b/>
          <w:bCs/>
        </w:rPr>
        <w:t>критерии допустимости совокупного остаточного риска</w:t>
      </w:r>
      <w:r w:rsidRPr="00F640C9">
        <w:t xml:space="preserve"> на основе политики изготовителя по определению допустимого риска</w:t>
      </w:r>
      <w:r w:rsidR="00574EDA" w:rsidRPr="00F640C9">
        <w:t>…</w:t>
      </w:r>
    </w:p>
    <w:p w14:paraId="1B4981B8" w14:textId="2BF63A38" w:rsidR="006C15A1" w:rsidRPr="00F640C9" w:rsidRDefault="006C15A1" w:rsidP="009A37B5">
      <w:pPr>
        <w:spacing w:before="60"/>
      </w:pPr>
      <w:r w:rsidRPr="00F640C9">
        <w:t xml:space="preserve">Политика обеспечивает основу для установления </w:t>
      </w:r>
      <w:r w:rsidRPr="00F640C9">
        <w:rPr>
          <w:b/>
          <w:bCs/>
        </w:rPr>
        <w:t>КДР</w:t>
      </w:r>
      <w:r w:rsidRPr="00F640C9">
        <w:t>. Данная основа направляет и проводит установление критериев. Это касается как критериев допустимости отдельных остаточных рисков, так и критериев допустимости совокупного остаточного риска.</w:t>
      </w:r>
    </w:p>
    <w:p w14:paraId="6E023F0A" w14:textId="4CFBCF06" w:rsidR="006C15A1" w:rsidRPr="00F640C9" w:rsidRDefault="006C15A1" w:rsidP="009A37B5">
      <w:pPr>
        <w:spacing w:before="60"/>
      </w:pPr>
      <w:r w:rsidRPr="00F640C9">
        <w:rPr>
          <w:lang w:val="en-US"/>
        </w:rPr>
        <w:t>ISO</w:t>
      </w:r>
      <w:r w:rsidRPr="00F640C9">
        <w:t xml:space="preserve"> 14971 требует, чтобы политика установления </w:t>
      </w:r>
      <w:r w:rsidRPr="00F640C9">
        <w:rPr>
          <w:b/>
          <w:bCs/>
        </w:rPr>
        <w:t>КДР</w:t>
      </w:r>
      <w:r w:rsidRPr="00F640C9">
        <w:t xml:space="preserve"> была задокументирована, например, как часть документации по </w:t>
      </w:r>
      <w:r w:rsidR="00574EDA" w:rsidRPr="00F640C9">
        <w:t>СМК</w:t>
      </w:r>
      <w:r w:rsidRPr="00F640C9">
        <w:t xml:space="preserve"> производителя. Однако </w:t>
      </w:r>
      <w:proofErr w:type="spellStart"/>
      <w:r w:rsidRPr="00F640C9">
        <w:t>НЕобязательно</w:t>
      </w:r>
      <w:proofErr w:type="spellEnd"/>
      <w:r w:rsidRPr="00F640C9">
        <w:t xml:space="preserve">, чтобы </w:t>
      </w:r>
      <w:r w:rsidR="000A121C" w:rsidRPr="00F640C9">
        <w:rPr>
          <w:b/>
          <w:bCs/>
        </w:rPr>
        <w:t>Политика</w:t>
      </w:r>
      <w:r w:rsidR="000A121C" w:rsidRPr="00F640C9">
        <w:t xml:space="preserve"> </w:t>
      </w:r>
      <w:r w:rsidRPr="00F640C9">
        <w:t>была частью ФМР.</w:t>
      </w:r>
    </w:p>
    <w:p w14:paraId="384F23E2" w14:textId="30E75303" w:rsidR="00574EDA" w:rsidRPr="00F640C9" w:rsidRDefault="00574EDA" w:rsidP="00574EDA">
      <w:r w:rsidRPr="00F640C9">
        <w:t>§7.3. Оценивание остаточных рисков проводится с использованием того же метода и тех же КДР, что и исходные риски.</w:t>
      </w:r>
    </w:p>
    <w:p w14:paraId="6739629C" w14:textId="5EBBCD41" w:rsidR="006C15A1" w:rsidRPr="00F640C9" w:rsidRDefault="006C15A1" w:rsidP="009A37B5">
      <w:pPr>
        <w:spacing w:before="60"/>
      </w:pPr>
      <w:r w:rsidRPr="00F640C9">
        <w:rPr>
          <w:b/>
          <w:bCs/>
        </w:rPr>
        <w:t>Политика установления КДР</w:t>
      </w:r>
      <w:r w:rsidRPr="00F640C9">
        <w:t xml:space="preserve"> обычно может включать следующие элементы:</w:t>
      </w:r>
    </w:p>
    <w:p w14:paraId="4AF2D181" w14:textId="77777777" w:rsidR="00E36697" w:rsidRPr="00F640C9" w:rsidRDefault="00E36697" w:rsidP="006C15A1">
      <w:pPr>
        <w:pStyle w:val="a0"/>
        <w:numPr>
          <w:ilvl w:val="0"/>
          <w:numId w:val="30"/>
        </w:numPr>
        <w:spacing w:before="0" w:after="0" w:line="204" w:lineRule="auto"/>
        <w:ind w:left="357" w:hanging="357"/>
        <w:sectPr w:rsidR="00E36697" w:rsidRPr="00F640C9" w:rsidSect="007D0C4A">
          <w:pgSz w:w="11907" w:h="16840" w:code="9"/>
          <w:pgMar w:top="851" w:right="737" w:bottom="737" w:left="1134" w:header="1134" w:footer="851" w:gutter="0"/>
          <w:cols w:space="720"/>
          <w:titlePg/>
        </w:sectPr>
      </w:pPr>
    </w:p>
    <w:p w14:paraId="60B1E739" w14:textId="77777777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04" w:lineRule="auto"/>
        <w:ind w:left="357" w:hanging="357"/>
      </w:pPr>
      <w:r w:rsidRPr="00F640C9">
        <w:t>назначение;</w:t>
      </w:r>
    </w:p>
    <w:p w14:paraId="2400692C" w14:textId="77777777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04" w:lineRule="auto"/>
        <w:ind w:left="357" w:hanging="357"/>
      </w:pPr>
      <w:r w:rsidRPr="00F640C9">
        <w:t>область применения;</w:t>
      </w:r>
    </w:p>
    <w:p w14:paraId="3ECF934D" w14:textId="77777777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04" w:lineRule="auto"/>
        <w:ind w:left="357" w:hanging="357"/>
      </w:pPr>
      <w:r w:rsidRPr="00F640C9">
        <w:t xml:space="preserve">факторы и обстоятельства для определения допустимого </w:t>
      </w:r>
      <w:r w:rsidRPr="00F640C9">
        <w:rPr>
          <w:i/>
          <w:iCs/>
        </w:rPr>
        <w:t>риска</w:t>
      </w:r>
      <w:r w:rsidRPr="00F640C9">
        <w:t>;</w:t>
      </w:r>
    </w:p>
    <w:p w14:paraId="3C52D467" w14:textId="77777777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04" w:lineRule="auto"/>
        <w:ind w:left="357" w:hanging="357"/>
      </w:pPr>
      <w:r w:rsidRPr="00F640C9">
        <w:t xml:space="preserve">подходы к </w:t>
      </w:r>
      <w:r w:rsidRPr="00F640C9">
        <w:rPr>
          <w:i/>
        </w:rPr>
        <w:t>управлению риском</w:t>
      </w:r>
      <w:r w:rsidRPr="00F640C9">
        <w:t>;</w:t>
      </w:r>
    </w:p>
    <w:p w14:paraId="50AB4EAE" w14:textId="77777777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04" w:lineRule="auto"/>
        <w:ind w:left="357" w:hanging="357"/>
      </w:pPr>
      <w:r w:rsidRPr="00F640C9">
        <w:t>требования по утверждению и рассмотрению.</w:t>
      </w:r>
    </w:p>
    <w:p w14:paraId="605C27B0" w14:textId="77777777" w:rsidR="00E36697" w:rsidRPr="00F640C9" w:rsidRDefault="00E36697" w:rsidP="009A37B5">
      <w:pPr>
        <w:spacing w:before="60"/>
        <w:sectPr w:rsidR="00E36697" w:rsidRPr="00F640C9" w:rsidSect="007D0C4A">
          <w:type w:val="continuous"/>
          <w:pgSz w:w="11907" w:h="16840" w:code="9"/>
          <w:pgMar w:top="851" w:right="737" w:bottom="737" w:left="1134" w:header="1134" w:footer="851" w:gutter="0"/>
          <w:cols w:num="2" w:space="720"/>
          <w:titlePg/>
        </w:sectPr>
      </w:pPr>
    </w:p>
    <w:p w14:paraId="41D5CB9E" w14:textId="3F24DCB4" w:rsidR="006C15A1" w:rsidRPr="00F640C9" w:rsidRDefault="006C15A1" w:rsidP="009A37B5">
      <w:pPr>
        <w:spacing w:before="60"/>
      </w:pPr>
      <w:r w:rsidRPr="00F640C9">
        <w:t xml:space="preserve">Политика и её элементы должны быть адаптированы к конкретным потребностям организации </w:t>
      </w:r>
      <w:r w:rsidRPr="00F640C9">
        <w:rPr>
          <w:i/>
          <w:iCs/>
        </w:rPr>
        <w:t>производителя</w:t>
      </w:r>
      <w:r w:rsidRPr="00F640C9">
        <w:t>. Каждый из этих элементов более подробно рассматривается ниже.</w:t>
      </w:r>
    </w:p>
    <w:p w14:paraId="41F141BE" w14:textId="10A0CCD6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16" w:lineRule="auto"/>
        <w:ind w:left="357" w:hanging="357"/>
      </w:pPr>
      <w:r w:rsidRPr="00F640C9">
        <w:t xml:space="preserve">Назначение описывает цели политики по установлению </w:t>
      </w:r>
      <w:r w:rsidRPr="00F640C9">
        <w:rPr>
          <w:b/>
          <w:bCs/>
        </w:rPr>
        <w:t>КДР</w:t>
      </w:r>
      <w:r w:rsidRPr="00F640C9">
        <w:t>.</w:t>
      </w:r>
    </w:p>
    <w:p w14:paraId="7D21EA53" w14:textId="77777777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16" w:lineRule="auto"/>
        <w:ind w:left="357" w:hanging="357"/>
      </w:pPr>
      <w:r w:rsidRPr="00F640C9">
        <w:t xml:space="preserve">Область применения определяет к кому, где и когда применяется </w:t>
      </w:r>
      <w:r w:rsidRPr="00F640C9">
        <w:rPr>
          <w:b/>
          <w:bCs/>
        </w:rPr>
        <w:t>политика</w:t>
      </w:r>
      <w:r w:rsidRPr="00F640C9">
        <w:t>.</w:t>
      </w:r>
    </w:p>
    <w:p w14:paraId="19FEB75D" w14:textId="1D64EEBE" w:rsidR="006C15A1" w:rsidRPr="00F640C9" w:rsidRDefault="006C15A1" w:rsidP="006C15A1">
      <w:pPr>
        <w:pStyle w:val="a0"/>
        <w:numPr>
          <w:ilvl w:val="0"/>
          <w:numId w:val="30"/>
        </w:numPr>
        <w:spacing w:before="0" w:after="0" w:line="216" w:lineRule="auto"/>
      </w:pPr>
      <w:r w:rsidRPr="00F640C9">
        <w:t xml:space="preserve">При установлении </w:t>
      </w:r>
      <w:r w:rsidRPr="00F640C9">
        <w:rPr>
          <w:b/>
          <w:bCs/>
        </w:rPr>
        <w:t>КДР</w:t>
      </w:r>
      <w:r w:rsidRPr="00F640C9">
        <w:t xml:space="preserve"> следует учитывать следующие факторы и соображения:</w:t>
      </w:r>
    </w:p>
    <w:p w14:paraId="5BCD1917" w14:textId="77777777" w:rsidR="006C15A1" w:rsidRPr="00F640C9" w:rsidRDefault="006C15A1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</w:pPr>
      <w:r w:rsidRPr="00F640C9">
        <w:rPr>
          <w:rFonts w:eastAsiaTheme="majorEastAsia"/>
        </w:rPr>
        <w:t>Применимые</w:t>
      </w:r>
      <w:r w:rsidRPr="00F640C9">
        <w:t xml:space="preserve"> нормативные требования в регионах сбыта </w:t>
      </w:r>
      <w:r w:rsidRPr="00F640C9">
        <w:rPr>
          <w:i/>
          <w:iCs/>
        </w:rPr>
        <w:t>МИ</w:t>
      </w:r>
      <w:r w:rsidRPr="00F640C9">
        <w:t>;</w:t>
      </w:r>
    </w:p>
    <w:p w14:paraId="66486AEF" w14:textId="58706745" w:rsidR="006C15A1" w:rsidRPr="00F640C9" w:rsidRDefault="006C15A1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</w:pPr>
      <w:r w:rsidRPr="00F640C9">
        <w:rPr>
          <w:rFonts w:eastAsiaTheme="majorEastAsia"/>
        </w:rPr>
        <w:t>Соответствующие</w:t>
      </w:r>
      <w:r w:rsidRPr="00F640C9">
        <w:t xml:space="preserve"> международные стандарты для конкретного типа </w:t>
      </w:r>
      <w:r w:rsidRPr="00F640C9">
        <w:rPr>
          <w:i/>
          <w:iCs/>
        </w:rPr>
        <w:t>МИ</w:t>
      </w:r>
      <w:r w:rsidR="00E36697" w:rsidRPr="00F640C9">
        <w:rPr>
          <w:i/>
          <w:iCs/>
        </w:rPr>
        <w:t>…</w:t>
      </w:r>
      <w:r w:rsidRPr="00F640C9">
        <w:t>;</w:t>
      </w:r>
    </w:p>
    <w:p w14:paraId="033B3C07" w14:textId="7C4C5E0A" w:rsidR="006C15A1" w:rsidRPr="00F640C9" w:rsidRDefault="006C15A1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</w:pPr>
      <w:r w:rsidRPr="00F640C9">
        <w:rPr>
          <w:rFonts w:eastAsiaTheme="majorEastAsia"/>
        </w:rPr>
        <w:t>Общепризнанное</w:t>
      </w:r>
      <w:r w:rsidRPr="00F640C9">
        <w:t xml:space="preserve"> </w:t>
      </w:r>
      <w:r w:rsidRPr="00F640C9">
        <w:rPr>
          <w:i/>
          <w:iCs/>
        </w:rPr>
        <w:t>современное состояние науки и техники</w:t>
      </w:r>
      <w:r w:rsidR="00E36697" w:rsidRPr="00F640C9">
        <w:rPr>
          <w:i/>
          <w:iCs/>
        </w:rPr>
        <w:t>…</w:t>
      </w:r>
    </w:p>
    <w:p w14:paraId="127A8CEC" w14:textId="1A69B5DB" w:rsidR="006C15A1" w:rsidRPr="00F640C9" w:rsidRDefault="006C15A1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</w:pPr>
      <w:r w:rsidRPr="00F640C9">
        <w:rPr>
          <w:rFonts w:eastAsiaTheme="majorEastAsia"/>
        </w:rPr>
        <w:t>Подтверждённые</w:t>
      </w:r>
      <w:r w:rsidRPr="00F640C9">
        <w:t xml:space="preserve"> опасения заинтересованных сторон</w:t>
      </w:r>
      <w:r w:rsidR="00E36697" w:rsidRPr="00F640C9">
        <w:t>…</w:t>
      </w:r>
      <w:r w:rsidRPr="00F640C9">
        <w:t>.</w:t>
      </w:r>
    </w:p>
    <w:p w14:paraId="027CEBF1" w14:textId="646BEC95" w:rsidR="006C15A1" w:rsidRPr="00F640C9" w:rsidRDefault="006C15A1" w:rsidP="00574EDA">
      <w:pPr>
        <w:pStyle w:val="a0"/>
        <w:numPr>
          <w:ilvl w:val="0"/>
          <w:numId w:val="30"/>
        </w:numPr>
        <w:spacing w:before="0" w:after="0" w:line="216" w:lineRule="auto"/>
        <w:ind w:left="357" w:hanging="357"/>
      </w:pPr>
      <w:r w:rsidRPr="00F640C9">
        <w:t xml:space="preserve">Подходы к управлению риском могут быть определены в соответствии с </w:t>
      </w:r>
      <w:r w:rsidRPr="00F640C9">
        <w:rPr>
          <w:lang w:val="en-US"/>
        </w:rPr>
        <w:t>ISO</w:t>
      </w:r>
      <w:r w:rsidRPr="00F640C9">
        <w:t> 14971</w:t>
      </w:r>
      <w:r w:rsidR="00E36697" w:rsidRPr="00F640C9">
        <w:t>…</w:t>
      </w:r>
      <w:r w:rsidRPr="00F640C9">
        <w:t>.</w:t>
      </w:r>
    </w:p>
    <w:p w14:paraId="22A40851" w14:textId="349A62BA" w:rsidR="00E36697" w:rsidRPr="00F640C9" w:rsidRDefault="006C15A1" w:rsidP="00574EDA">
      <w:pPr>
        <w:pStyle w:val="a0"/>
        <w:numPr>
          <w:ilvl w:val="0"/>
          <w:numId w:val="30"/>
        </w:numPr>
        <w:spacing w:before="0" w:after="0" w:line="216" w:lineRule="auto"/>
        <w:ind w:left="357" w:hanging="357"/>
      </w:pPr>
      <w:r w:rsidRPr="00F640C9">
        <w:t>Другой возможный подход к управлению риском может быть связан с величиной риска, например, управление риском может быть исключено для небольших рисков</w:t>
      </w:r>
      <w:r w:rsidR="00344398" w:rsidRPr="00F640C9">
        <w:t>…</w:t>
      </w:r>
      <w:r w:rsidR="00E36697" w:rsidRPr="00F640C9">
        <w:br w:type="page"/>
      </w:r>
    </w:p>
    <w:p w14:paraId="29D8066F" w14:textId="77777777" w:rsidR="006C15A1" w:rsidRPr="00F640C9" w:rsidRDefault="006C15A1" w:rsidP="00574EDA"/>
    <w:p w14:paraId="20D3B76F" w14:textId="6EAF03B2" w:rsidR="00CC30B4" w:rsidRPr="00F640C9" w:rsidRDefault="009F7B37" w:rsidP="00AA2BE3">
      <w:pPr>
        <w:pBdr>
          <w:bottom w:val="single" w:sz="4" w:space="1" w:color="auto"/>
        </w:pBdr>
        <w:spacing w:before="0"/>
        <w:jc w:val="center"/>
      </w:pPr>
      <w:r w:rsidRPr="00F640C9">
        <w:rPr>
          <w:noProof/>
        </w:rPr>
        <w:drawing>
          <wp:inline distT="0" distB="0" distL="0" distR="0" wp14:anchorId="4B2DA55F" wp14:editId="312E01F5">
            <wp:extent cx="998621" cy="99584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83" cy="10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953B" w14:textId="45FADB12" w:rsidR="003E3570" w:rsidRPr="00F640C9" w:rsidRDefault="00657195" w:rsidP="00AA2BE3">
      <w:pPr>
        <w:pStyle w:val="a4"/>
      </w:pPr>
      <w:r w:rsidRPr="00F640C9">
        <w:t>П</w:t>
      </w:r>
      <w:r w:rsidR="00F61441" w:rsidRPr="00F640C9">
        <w:t xml:space="preserve"> </w:t>
      </w:r>
      <w:r w:rsidRPr="00F640C9">
        <w:t>О</w:t>
      </w:r>
      <w:r w:rsidR="00F61441" w:rsidRPr="00F640C9">
        <w:t xml:space="preserve"> </w:t>
      </w:r>
      <w:r w:rsidRPr="00F640C9">
        <w:t>Л</w:t>
      </w:r>
      <w:r w:rsidR="00F61441" w:rsidRPr="00F640C9">
        <w:t xml:space="preserve"> </w:t>
      </w:r>
      <w:r w:rsidRPr="00F640C9">
        <w:t>И</w:t>
      </w:r>
      <w:r w:rsidR="00F61441" w:rsidRPr="00F640C9">
        <w:t xml:space="preserve"> </w:t>
      </w:r>
      <w:r w:rsidRPr="00F640C9">
        <w:t>Т</w:t>
      </w:r>
      <w:r w:rsidR="00F61441" w:rsidRPr="00F640C9">
        <w:t xml:space="preserve"> </w:t>
      </w:r>
      <w:r w:rsidRPr="00F640C9">
        <w:t>И</w:t>
      </w:r>
      <w:r w:rsidR="00F61441" w:rsidRPr="00F640C9">
        <w:t xml:space="preserve"> </w:t>
      </w:r>
      <w:r w:rsidRPr="00F640C9">
        <w:t>К</w:t>
      </w:r>
      <w:r w:rsidR="00F61441" w:rsidRPr="00F640C9">
        <w:t xml:space="preserve"> </w:t>
      </w:r>
      <w:r w:rsidRPr="00F640C9">
        <w:t>А</w:t>
      </w:r>
    </w:p>
    <w:p w14:paraId="1D525099" w14:textId="79B0B340" w:rsidR="00657195" w:rsidRPr="00F640C9" w:rsidRDefault="00B02789" w:rsidP="00AA2BE3">
      <w:pPr>
        <w:pStyle w:val="a4"/>
      </w:pPr>
      <w:bookmarkStart w:id="3" w:name="_Hlk57564263"/>
      <w:r w:rsidRPr="00F640C9">
        <w:t>установления критериев допустимости риска</w:t>
      </w:r>
      <w:r w:rsidR="00EC1DED" w:rsidRPr="00F640C9">
        <w:t xml:space="preserve"> (КДР)</w:t>
      </w:r>
    </w:p>
    <w:p w14:paraId="26E19D2F" w14:textId="01F23813" w:rsidR="00F33E47" w:rsidRPr="00F640C9" w:rsidRDefault="00411C74" w:rsidP="009A37B5">
      <w:pPr>
        <w:pStyle w:val="1"/>
      </w:pPr>
      <w:bookmarkStart w:id="4" w:name="_Hlk41915386"/>
      <w:bookmarkEnd w:id="3"/>
      <w:r w:rsidRPr="00F640C9">
        <w:t>Назначение</w:t>
      </w:r>
    </w:p>
    <w:p w14:paraId="3CA99A09" w14:textId="2C886C8C" w:rsidR="006C4609" w:rsidRPr="00F640C9" w:rsidRDefault="00462019" w:rsidP="007A6E6C">
      <w:pPr>
        <w:pStyle w:val="a0"/>
        <w:numPr>
          <w:ilvl w:val="0"/>
          <w:numId w:val="31"/>
        </w:numPr>
        <w:rPr>
          <w:szCs w:val="24"/>
          <w:lang w:bidi="en-US"/>
        </w:rPr>
      </w:pPr>
      <w:r w:rsidRPr="00F640C9">
        <w:rPr>
          <w:szCs w:val="24"/>
        </w:rPr>
        <w:t xml:space="preserve">В рамках риск-ориентированного подхода </w:t>
      </w:r>
      <w:r w:rsidR="0071491C" w:rsidRPr="00F640C9">
        <w:rPr>
          <w:szCs w:val="24"/>
        </w:rPr>
        <w:t>продекларированного в</w:t>
      </w:r>
      <w:r w:rsidR="00EE5C4B" w:rsidRPr="00F640C9">
        <w:rPr>
          <w:szCs w:val="24"/>
        </w:rPr>
        <w:t xml:space="preserve"> </w:t>
      </w:r>
      <w:r w:rsidR="0071491C" w:rsidRPr="00F640C9">
        <w:rPr>
          <w:szCs w:val="24"/>
        </w:rPr>
        <w:t>«</w:t>
      </w:r>
      <w:r w:rsidR="0071491C" w:rsidRPr="00F640C9">
        <w:rPr>
          <w:b/>
          <w:bCs/>
          <w:szCs w:val="24"/>
        </w:rPr>
        <w:t>Политике управления рисками и процессами</w:t>
      </w:r>
      <w:r w:rsidR="0071491C" w:rsidRPr="00F640C9">
        <w:rPr>
          <w:szCs w:val="24"/>
        </w:rPr>
        <w:t xml:space="preserve">» </w:t>
      </w:r>
      <w:commentRangeStart w:id="5"/>
      <w:r w:rsidR="0071491C" w:rsidRPr="00F640C9">
        <w:rPr>
          <w:szCs w:val="24"/>
        </w:rPr>
        <w:t xml:space="preserve">ПЛ1-01-2020 </w:t>
      </w:r>
      <w:commentRangeEnd w:id="5"/>
      <w:r w:rsidR="0062320D" w:rsidRPr="00F640C9">
        <w:rPr>
          <w:rStyle w:val="a6"/>
          <w:rFonts w:eastAsia="Times New Roman" w:cs="Times New Roman"/>
          <w:lang w:eastAsia="ru-RU"/>
        </w:rPr>
        <w:commentReference w:id="5"/>
      </w:r>
      <w:r w:rsidR="00340D75" w:rsidRPr="00F640C9">
        <w:rPr>
          <w:szCs w:val="24"/>
        </w:rPr>
        <w:t>устанавливается</w:t>
      </w:r>
      <w:r w:rsidRPr="00F640C9">
        <w:rPr>
          <w:szCs w:val="24"/>
        </w:rPr>
        <w:t xml:space="preserve"> </w:t>
      </w:r>
      <w:bookmarkStart w:id="6" w:name="_Toc52394647"/>
      <w:r w:rsidR="001118FF" w:rsidRPr="00F640C9">
        <w:rPr>
          <w:szCs w:val="24"/>
        </w:rPr>
        <w:t xml:space="preserve">данная </w:t>
      </w:r>
      <w:r w:rsidR="00E30ACC" w:rsidRPr="00F640C9">
        <w:rPr>
          <w:szCs w:val="24"/>
          <w:lang w:bidi="en-US"/>
        </w:rPr>
        <w:t>Политик</w:t>
      </w:r>
      <w:r w:rsidR="0071491C" w:rsidRPr="00F640C9">
        <w:rPr>
          <w:szCs w:val="24"/>
          <w:lang w:bidi="en-US"/>
        </w:rPr>
        <w:t>а</w:t>
      </w:r>
      <w:r w:rsidR="00E30ACC" w:rsidRPr="00F640C9">
        <w:rPr>
          <w:szCs w:val="24"/>
          <w:lang w:bidi="en-US"/>
        </w:rPr>
        <w:t xml:space="preserve"> </w:t>
      </w:r>
      <w:r w:rsidR="00904548" w:rsidRPr="00F640C9">
        <w:rPr>
          <w:szCs w:val="24"/>
          <w:lang w:bidi="en-US"/>
        </w:rPr>
        <w:t>которая развивает вопрос по</w:t>
      </w:r>
      <w:r w:rsidR="0071491C" w:rsidRPr="00F640C9">
        <w:rPr>
          <w:szCs w:val="24"/>
          <w:lang w:bidi="en-US"/>
        </w:rPr>
        <w:t xml:space="preserve"> выбору </w:t>
      </w:r>
      <w:r w:rsidR="00E30ACC" w:rsidRPr="00F640C9">
        <w:rPr>
          <w:szCs w:val="24"/>
          <w:lang w:bidi="en-US"/>
        </w:rPr>
        <w:t>критериев допустимости риска</w:t>
      </w:r>
      <w:bookmarkEnd w:id="6"/>
      <w:r w:rsidR="00EC1DED" w:rsidRPr="00F640C9">
        <w:rPr>
          <w:szCs w:val="24"/>
          <w:lang w:bidi="en-US"/>
        </w:rPr>
        <w:t xml:space="preserve"> (далее «КДР»)</w:t>
      </w:r>
      <w:r w:rsidR="00B02789" w:rsidRPr="00F640C9">
        <w:rPr>
          <w:szCs w:val="24"/>
          <w:lang w:bidi="en-US"/>
        </w:rPr>
        <w:t xml:space="preserve"> для проектируемых, выпускаемых и реализуемых </w:t>
      </w:r>
      <w:r w:rsidR="00F33E47" w:rsidRPr="00F640C9">
        <w:rPr>
          <w:szCs w:val="24"/>
          <w:lang w:bidi="en-US"/>
        </w:rPr>
        <w:t xml:space="preserve">Компанией </w:t>
      </w:r>
      <w:r w:rsidR="00F54815" w:rsidRPr="00F640C9">
        <w:rPr>
          <w:szCs w:val="24"/>
          <w:lang w:bidi="en-US"/>
        </w:rPr>
        <w:t>МИ</w:t>
      </w:r>
      <w:r w:rsidR="00B02789" w:rsidRPr="00F640C9">
        <w:rPr>
          <w:szCs w:val="24"/>
          <w:lang w:bidi="en-US"/>
        </w:rPr>
        <w:t xml:space="preserve"> (далее «МИ»)</w:t>
      </w:r>
      <w:r w:rsidR="00340D75" w:rsidRPr="00F640C9">
        <w:rPr>
          <w:szCs w:val="24"/>
          <w:lang w:bidi="en-US"/>
        </w:rPr>
        <w:t>.</w:t>
      </w:r>
      <w:r w:rsidR="00EC1DED" w:rsidRPr="00F640C9">
        <w:rPr>
          <w:szCs w:val="24"/>
          <w:lang w:bidi="en-US"/>
        </w:rPr>
        <w:t xml:space="preserve"> Назначение данной Политики состоит в том, чтобы обеспечить управление при установлении КДР. Эти критерии обеспечат для МИ высокий уровень безопасности, соответствующий ожиданиям заинтересованных сторон.</w:t>
      </w:r>
    </w:p>
    <w:p w14:paraId="1A0627D5" w14:textId="395B3602" w:rsidR="00F33E47" w:rsidRPr="00F640C9" w:rsidRDefault="00411C74" w:rsidP="009A37B5">
      <w:pPr>
        <w:pStyle w:val="1"/>
      </w:pPr>
      <w:r w:rsidRPr="00F640C9">
        <w:t>Область применения</w:t>
      </w:r>
    </w:p>
    <w:p w14:paraId="0CA8082A" w14:textId="3D6A2352" w:rsidR="00904548" w:rsidRPr="00F640C9" w:rsidRDefault="00904548" w:rsidP="00904548">
      <w:pPr>
        <w:pStyle w:val="a0"/>
        <w:numPr>
          <w:ilvl w:val="0"/>
          <w:numId w:val="31"/>
        </w:numPr>
        <w:rPr>
          <w:rFonts w:eastAsia="Times New Roman" w:cs="Times New Roman"/>
          <w:szCs w:val="24"/>
        </w:rPr>
      </w:pPr>
      <w:r w:rsidRPr="00F640C9">
        <w:rPr>
          <w:rFonts w:eastAsia="Times New Roman" w:cs="Times New Roman"/>
          <w:szCs w:val="24"/>
        </w:rPr>
        <w:t>Терминология в области риск-менеджмента</w:t>
      </w:r>
      <w:r w:rsidR="00BD2C0D" w:rsidRPr="00F640C9">
        <w:rPr>
          <w:rFonts w:eastAsia="Times New Roman" w:cs="Times New Roman"/>
          <w:szCs w:val="24"/>
        </w:rPr>
        <w:t>,</w:t>
      </w:r>
      <w:r w:rsidRPr="00F640C9">
        <w:rPr>
          <w:rFonts w:eastAsia="Times New Roman" w:cs="Times New Roman"/>
          <w:szCs w:val="24"/>
        </w:rPr>
        <w:t xml:space="preserve"> подходы</w:t>
      </w:r>
      <w:r w:rsidR="00BD2C0D" w:rsidRPr="00F640C9">
        <w:rPr>
          <w:rFonts w:eastAsia="Times New Roman" w:cs="Times New Roman"/>
          <w:szCs w:val="24"/>
        </w:rPr>
        <w:t xml:space="preserve"> и методология</w:t>
      </w:r>
      <w:r w:rsidRPr="00F640C9">
        <w:rPr>
          <w:rFonts w:eastAsia="Times New Roman" w:cs="Times New Roman"/>
          <w:szCs w:val="24"/>
        </w:rPr>
        <w:t xml:space="preserve"> к управлению риском используемые Компанией определ</w:t>
      </w:r>
      <w:r w:rsidR="00BD2C0D" w:rsidRPr="00F640C9">
        <w:rPr>
          <w:rFonts w:eastAsia="Times New Roman" w:cs="Times New Roman"/>
          <w:szCs w:val="24"/>
        </w:rPr>
        <w:t>яются</w:t>
      </w:r>
      <w:r w:rsidRPr="00F640C9">
        <w:rPr>
          <w:rFonts w:eastAsia="Times New Roman" w:cs="Times New Roman"/>
          <w:szCs w:val="24"/>
        </w:rPr>
        <w:t xml:space="preserve"> в соответствии со стандартом </w:t>
      </w:r>
      <w:r w:rsidRPr="00F640C9">
        <w:rPr>
          <w:rFonts w:eastAsia="Times New Roman" w:cs="Times New Roman"/>
          <w:szCs w:val="24"/>
          <w:lang w:val="en-US"/>
        </w:rPr>
        <w:t>ISO</w:t>
      </w:r>
      <w:r w:rsidRPr="00F640C9">
        <w:rPr>
          <w:rFonts w:eastAsia="Times New Roman" w:cs="Times New Roman"/>
          <w:szCs w:val="24"/>
        </w:rPr>
        <w:t xml:space="preserve"> 14971:2019 и техническим отчётом </w:t>
      </w:r>
      <w:r w:rsidRPr="00F640C9">
        <w:rPr>
          <w:rFonts w:eastAsia="Times New Roman" w:cs="Times New Roman"/>
          <w:szCs w:val="24"/>
          <w:lang w:val="en-US"/>
        </w:rPr>
        <w:t>ISO</w:t>
      </w:r>
      <w:r w:rsidRPr="00F640C9">
        <w:rPr>
          <w:rFonts w:eastAsia="Times New Roman" w:cs="Times New Roman"/>
          <w:szCs w:val="24"/>
        </w:rPr>
        <w:t>/</w:t>
      </w:r>
      <w:r w:rsidRPr="00F640C9">
        <w:rPr>
          <w:rFonts w:eastAsia="Times New Roman" w:cs="Times New Roman"/>
          <w:szCs w:val="24"/>
          <w:lang w:val="en-US"/>
        </w:rPr>
        <w:t>TS</w:t>
      </w:r>
      <w:r w:rsidRPr="00F640C9">
        <w:rPr>
          <w:rFonts w:eastAsia="Times New Roman" w:cs="Times New Roman"/>
          <w:szCs w:val="24"/>
        </w:rPr>
        <w:t xml:space="preserve"> 24971:2020.</w:t>
      </w:r>
    </w:p>
    <w:p w14:paraId="0E0B8F87" w14:textId="1C8F90B7" w:rsidR="00B02789" w:rsidRPr="00F640C9" w:rsidRDefault="00B02789" w:rsidP="007A6E6C">
      <w:pPr>
        <w:pStyle w:val="a0"/>
        <w:numPr>
          <w:ilvl w:val="0"/>
          <w:numId w:val="31"/>
        </w:numPr>
        <w:rPr>
          <w:szCs w:val="24"/>
        </w:rPr>
      </w:pPr>
      <w:r w:rsidRPr="00F640C9">
        <w:rPr>
          <w:szCs w:val="24"/>
        </w:rPr>
        <w:t xml:space="preserve">Данная Политика распространяется на всех лиц, участвующих в установлении, рассмотрении, обновлении и утверждении критериев допустимости риска в </w:t>
      </w:r>
      <w:r w:rsidR="00904548" w:rsidRPr="00F640C9">
        <w:rPr>
          <w:szCs w:val="24"/>
        </w:rPr>
        <w:t xml:space="preserve">Планах </w:t>
      </w:r>
      <w:r w:rsidRPr="00F640C9">
        <w:rPr>
          <w:szCs w:val="24"/>
        </w:rPr>
        <w:t>управления риском для МИ, спроектированных, разработанных и/или произведённых</w:t>
      </w:r>
      <w:r w:rsidR="00EE5C4B" w:rsidRPr="00F640C9">
        <w:rPr>
          <w:szCs w:val="24"/>
        </w:rPr>
        <w:t xml:space="preserve"> </w:t>
      </w:r>
      <w:r w:rsidRPr="00F640C9">
        <w:rPr>
          <w:szCs w:val="24"/>
        </w:rPr>
        <w:t>Компанией для коммерческого распространения.</w:t>
      </w:r>
    </w:p>
    <w:p w14:paraId="70687BBF" w14:textId="17856812" w:rsidR="007A6E6C" w:rsidRPr="00F640C9" w:rsidRDefault="007A6E6C" w:rsidP="007A6E6C">
      <w:pPr>
        <w:pStyle w:val="a0"/>
        <w:numPr>
          <w:ilvl w:val="0"/>
          <w:numId w:val="31"/>
        </w:numPr>
        <w:rPr>
          <w:rFonts w:eastAsia="Times New Roman" w:cs="Times New Roman"/>
          <w:szCs w:val="24"/>
        </w:rPr>
      </w:pPr>
      <w:r w:rsidRPr="00F640C9">
        <w:rPr>
          <w:szCs w:val="24"/>
        </w:rPr>
        <w:t xml:space="preserve">Политика обеспечивает основу для установления критериев допустимости риска. </w:t>
      </w:r>
      <w:r w:rsidR="00E325C3" w:rsidRPr="00F640C9">
        <w:rPr>
          <w:szCs w:val="24"/>
        </w:rPr>
        <w:t>Она касается</w:t>
      </w:r>
      <w:r w:rsidRPr="00F640C9">
        <w:rPr>
          <w:szCs w:val="24"/>
        </w:rPr>
        <w:t xml:space="preserve"> </w:t>
      </w:r>
      <w:r w:rsidRPr="00F640C9">
        <w:rPr>
          <w:b/>
          <w:bCs/>
          <w:szCs w:val="24"/>
        </w:rPr>
        <w:t xml:space="preserve">критериев допустимости </w:t>
      </w:r>
      <w:r w:rsidR="00904548" w:rsidRPr="00F640C9">
        <w:rPr>
          <w:b/>
          <w:bCs/>
          <w:szCs w:val="24"/>
        </w:rPr>
        <w:t xml:space="preserve">как </w:t>
      </w:r>
      <w:r w:rsidRPr="00F640C9">
        <w:rPr>
          <w:b/>
          <w:bCs/>
          <w:szCs w:val="24"/>
        </w:rPr>
        <w:t>отдельных рисков</w:t>
      </w:r>
      <w:r w:rsidRPr="00F640C9">
        <w:rPr>
          <w:szCs w:val="24"/>
        </w:rPr>
        <w:t xml:space="preserve"> </w:t>
      </w:r>
      <w:r w:rsidR="00904548" w:rsidRPr="00F640C9">
        <w:rPr>
          <w:szCs w:val="24"/>
        </w:rPr>
        <w:t>(</w:t>
      </w:r>
      <w:r w:rsidRPr="00F640C9">
        <w:rPr>
          <w:szCs w:val="24"/>
        </w:rPr>
        <w:t>до и после их обработки</w:t>
      </w:r>
      <w:r w:rsidR="00904548" w:rsidRPr="00F640C9">
        <w:rPr>
          <w:szCs w:val="24"/>
        </w:rPr>
        <w:t>)</w:t>
      </w:r>
      <w:r w:rsidRPr="00F640C9">
        <w:rPr>
          <w:szCs w:val="24"/>
        </w:rPr>
        <w:t>, так</w:t>
      </w:r>
      <w:r w:rsidR="00904548" w:rsidRPr="00F640C9">
        <w:rPr>
          <w:szCs w:val="24"/>
        </w:rPr>
        <w:t xml:space="preserve"> и</w:t>
      </w:r>
      <w:r w:rsidRPr="00F640C9">
        <w:rPr>
          <w:szCs w:val="24"/>
        </w:rPr>
        <w:t xml:space="preserve"> </w:t>
      </w:r>
      <w:r w:rsidRPr="00F640C9">
        <w:rPr>
          <w:b/>
          <w:bCs/>
          <w:szCs w:val="24"/>
        </w:rPr>
        <w:t>критериев допустимости совокупного остаточного риска</w:t>
      </w:r>
      <w:r w:rsidR="00904548" w:rsidRPr="00F640C9">
        <w:rPr>
          <w:szCs w:val="24"/>
        </w:rPr>
        <w:t xml:space="preserve"> (далее, </w:t>
      </w:r>
      <w:r w:rsidR="00904548" w:rsidRPr="00F640C9">
        <w:rPr>
          <w:b/>
          <w:bCs/>
          <w:szCs w:val="24"/>
        </w:rPr>
        <w:t>КДСОР</w:t>
      </w:r>
      <w:r w:rsidR="00904548" w:rsidRPr="00F640C9">
        <w:rPr>
          <w:szCs w:val="24"/>
        </w:rPr>
        <w:t>) всего МИ в целом</w:t>
      </w:r>
      <w:r w:rsidRPr="00F640C9">
        <w:rPr>
          <w:szCs w:val="24"/>
        </w:rPr>
        <w:t>.</w:t>
      </w:r>
    </w:p>
    <w:p w14:paraId="7D962467" w14:textId="7DDCB37D" w:rsidR="00E325C3" w:rsidRPr="00F640C9" w:rsidRDefault="00E325C3" w:rsidP="00904548">
      <w:pPr>
        <w:pStyle w:val="a0"/>
        <w:numPr>
          <w:ilvl w:val="1"/>
          <w:numId w:val="31"/>
        </w:numPr>
        <w:ind w:left="709" w:hanging="283"/>
        <w:rPr>
          <w:szCs w:val="24"/>
        </w:rPr>
      </w:pPr>
      <w:r w:rsidRPr="00F640C9">
        <w:rPr>
          <w:szCs w:val="24"/>
        </w:rPr>
        <w:t xml:space="preserve">Критерии допустимости должны быть основаны на </w:t>
      </w:r>
      <w:commentRangeStart w:id="7"/>
      <w:r w:rsidRPr="00F640C9">
        <w:rPr>
          <w:szCs w:val="24"/>
        </w:rPr>
        <w:t xml:space="preserve">двух </w:t>
      </w:r>
      <w:commentRangeEnd w:id="7"/>
      <w:r w:rsidRPr="00F640C9">
        <w:rPr>
          <w:rStyle w:val="a6"/>
          <w:rFonts w:eastAsia="Times New Roman" w:cs="Times New Roman"/>
          <w:lang w:eastAsia="ru-RU"/>
        </w:rPr>
        <w:commentReference w:id="7"/>
      </w:r>
      <w:r w:rsidRPr="00F640C9">
        <w:rPr>
          <w:szCs w:val="24"/>
        </w:rPr>
        <w:t xml:space="preserve">переменных входящих в проектируемую функцию риска: </w:t>
      </w:r>
      <w:r w:rsidRPr="00F640C9">
        <w:rPr>
          <w:b/>
          <w:bCs/>
          <w:szCs w:val="24"/>
        </w:rPr>
        <w:t>вероятность нежелательного события</w:t>
      </w:r>
      <w:r w:rsidRPr="00F640C9">
        <w:rPr>
          <w:szCs w:val="24"/>
        </w:rPr>
        <w:t xml:space="preserve"> и </w:t>
      </w:r>
      <w:r w:rsidRPr="00F640C9">
        <w:rPr>
          <w:b/>
          <w:bCs/>
          <w:szCs w:val="24"/>
        </w:rPr>
        <w:t>тяжесть такого события</w:t>
      </w:r>
      <w:r w:rsidRPr="00F640C9">
        <w:rPr>
          <w:szCs w:val="24"/>
        </w:rPr>
        <w:t xml:space="preserve"> для потребителя МИ, обслуживающих техников, медперсонала и других категорий заинтересованных сторон.</w:t>
      </w:r>
      <w:r w:rsidR="00935D86" w:rsidRPr="00F640C9">
        <w:rPr>
          <w:szCs w:val="24"/>
        </w:rPr>
        <w:t xml:space="preserve"> Переменные перемножаются для вычисления интегрального значения риска.</w:t>
      </w:r>
    </w:p>
    <w:p w14:paraId="5127DD6A" w14:textId="59784DC5" w:rsidR="00935D86" w:rsidRPr="00F640C9" w:rsidRDefault="00935D86" w:rsidP="00904548">
      <w:pPr>
        <w:pStyle w:val="a0"/>
        <w:numPr>
          <w:ilvl w:val="1"/>
          <w:numId w:val="31"/>
        </w:numPr>
        <w:ind w:left="709" w:hanging="283"/>
        <w:rPr>
          <w:szCs w:val="24"/>
        </w:rPr>
      </w:pPr>
      <w:r w:rsidRPr="00F640C9">
        <w:rPr>
          <w:szCs w:val="24"/>
        </w:rPr>
        <w:t>Данные переменные должны</w:t>
      </w:r>
      <w:r w:rsidR="0099213B" w:rsidRPr="00F640C9">
        <w:rPr>
          <w:szCs w:val="24"/>
        </w:rPr>
        <w:t xml:space="preserve"> </w:t>
      </w:r>
      <w:r w:rsidRPr="00F640C9">
        <w:rPr>
          <w:szCs w:val="24"/>
        </w:rPr>
        <w:t xml:space="preserve">иметь </w:t>
      </w:r>
      <w:commentRangeStart w:id="8"/>
      <w:r w:rsidRPr="00F640C9">
        <w:rPr>
          <w:szCs w:val="24"/>
        </w:rPr>
        <w:t>3 градации</w:t>
      </w:r>
      <w:commentRangeEnd w:id="8"/>
      <w:r w:rsidRPr="00F640C9">
        <w:rPr>
          <w:rStyle w:val="a6"/>
          <w:rFonts w:eastAsia="Times New Roman" w:cs="Times New Roman"/>
          <w:lang w:eastAsia="ru-RU"/>
        </w:rPr>
        <w:commentReference w:id="8"/>
      </w:r>
      <w:r w:rsidRPr="00F640C9">
        <w:rPr>
          <w:szCs w:val="24"/>
        </w:rPr>
        <w:t xml:space="preserve"> допустимости нежелательного</w:t>
      </w:r>
      <w:r w:rsidRPr="00F640C9">
        <w:rPr>
          <w:b/>
          <w:bCs/>
          <w:szCs w:val="24"/>
        </w:rPr>
        <w:t xml:space="preserve"> </w:t>
      </w:r>
      <w:r w:rsidRPr="00F640C9">
        <w:rPr>
          <w:szCs w:val="24"/>
        </w:rPr>
        <w:t>события по его вероятности и 3 степени по тяжести.</w:t>
      </w:r>
      <w:r w:rsidRPr="00F640C9">
        <w:t xml:space="preserve"> </w:t>
      </w:r>
      <w:r w:rsidRPr="00F640C9">
        <w:rPr>
          <w:szCs w:val="24"/>
        </w:rPr>
        <w:t xml:space="preserve">Таким образом, формируется матрица 3Х3 представляющая собой все возможные виды сочетаний вероятности нежелательного события и тяжести. С помощью данной матрицы производится разделение всех рисков на </w:t>
      </w:r>
      <w:commentRangeStart w:id="9"/>
      <w:r w:rsidRPr="00F640C9">
        <w:rPr>
          <w:b/>
          <w:bCs/>
          <w:szCs w:val="24"/>
        </w:rPr>
        <w:t>допустимые, недопустимые и игнорируемые</w:t>
      </w:r>
      <w:commentRangeEnd w:id="9"/>
      <w:r w:rsidR="00972E77" w:rsidRPr="00F640C9">
        <w:rPr>
          <w:rStyle w:val="a6"/>
          <w:rFonts w:eastAsia="Times New Roman" w:cs="Times New Roman"/>
          <w:lang w:eastAsia="ru-RU"/>
        </w:rPr>
        <w:commentReference w:id="9"/>
      </w:r>
      <w:r w:rsidRPr="00F640C9">
        <w:rPr>
          <w:b/>
          <w:bCs/>
          <w:szCs w:val="24"/>
        </w:rPr>
        <w:t>.</w:t>
      </w:r>
    </w:p>
    <w:p w14:paraId="35133DC7" w14:textId="53D8C81E" w:rsidR="007A6E6C" w:rsidRPr="00F640C9" w:rsidRDefault="007A6E6C" w:rsidP="00904548">
      <w:pPr>
        <w:pStyle w:val="a0"/>
        <w:numPr>
          <w:ilvl w:val="1"/>
          <w:numId w:val="31"/>
        </w:numPr>
        <w:ind w:left="709" w:hanging="283"/>
        <w:rPr>
          <w:szCs w:val="24"/>
        </w:rPr>
      </w:pPr>
      <w:commentRangeStart w:id="10"/>
      <w:r w:rsidRPr="00F640C9">
        <w:rPr>
          <w:szCs w:val="24"/>
        </w:rPr>
        <w:t xml:space="preserve">Для каждого типа МИ (или семейства МИ) на основе данной </w:t>
      </w:r>
      <w:r w:rsidR="001118FF" w:rsidRPr="00F640C9">
        <w:rPr>
          <w:szCs w:val="24"/>
        </w:rPr>
        <w:t>Политик</w:t>
      </w:r>
      <w:r w:rsidRPr="00F640C9">
        <w:rPr>
          <w:szCs w:val="24"/>
        </w:rPr>
        <w:t>и</w:t>
      </w:r>
      <w:r w:rsidR="001118FF" w:rsidRPr="00F640C9">
        <w:rPr>
          <w:szCs w:val="24"/>
        </w:rPr>
        <w:t xml:space="preserve"> </w:t>
      </w:r>
      <w:r w:rsidR="00E325C3" w:rsidRPr="00F640C9">
        <w:rPr>
          <w:szCs w:val="24"/>
        </w:rPr>
        <w:t>должны</w:t>
      </w:r>
      <w:r w:rsidRPr="00F640C9">
        <w:rPr>
          <w:szCs w:val="24"/>
        </w:rPr>
        <w:t xml:space="preserve"> быть</w:t>
      </w:r>
      <w:r w:rsidR="001118FF" w:rsidRPr="00F640C9">
        <w:rPr>
          <w:szCs w:val="24"/>
        </w:rPr>
        <w:t xml:space="preserve"> </w:t>
      </w:r>
      <w:r w:rsidRPr="00F640C9">
        <w:rPr>
          <w:szCs w:val="24"/>
        </w:rPr>
        <w:t>разработаны самостоятельные</w:t>
      </w:r>
      <w:r w:rsidR="001118FF" w:rsidRPr="00F640C9">
        <w:rPr>
          <w:szCs w:val="24"/>
        </w:rPr>
        <w:t xml:space="preserve"> </w:t>
      </w:r>
      <w:r w:rsidR="00EC1DED" w:rsidRPr="00F640C9">
        <w:rPr>
          <w:szCs w:val="24"/>
        </w:rPr>
        <w:t xml:space="preserve">целочисленные </w:t>
      </w:r>
      <w:r w:rsidR="001118FF" w:rsidRPr="00F640C9">
        <w:rPr>
          <w:szCs w:val="24"/>
        </w:rPr>
        <w:t>критерии</w:t>
      </w:r>
      <w:commentRangeEnd w:id="10"/>
      <w:r w:rsidR="00972E77" w:rsidRPr="00F640C9">
        <w:rPr>
          <w:rStyle w:val="a6"/>
          <w:rFonts w:eastAsia="Times New Roman" w:cs="Times New Roman"/>
          <w:lang w:eastAsia="ru-RU"/>
        </w:rPr>
        <w:commentReference w:id="10"/>
      </w:r>
      <w:r w:rsidRPr="00F640C9">
        <w:rPr>
          <w:szCs w:val="24"/>
        </w:rPr>
        <w:t>.</w:t>
      </w:r>
      <w:r w:rsidR="001118FF" w:rsidRPr="00F640C9">
        <w:rPr>
          <w:szCs w:val="24"/>
        </w:rPr>
        <w:t xml:space="preserve"> </w:t>
      </w:r>
      <w:r w:rsidR="00E325C3" w:rsidRPr="00F640C9">
        <w:rPr>
          <w:szCs w:val="24"/>
        </w:rPr>
        <w:t>Численные параметры допустимости</w:t>
      </w:r>
      <w:r w:rsidR="0099213B" w:rsidRPr="00F640C9">
        <w:rPr>
          <w:szCs w:val="24"/>
        </w:rPr>
        <w:t xml:space="preserve"> </w:t>
      </w:r>
      <w:r w:rsidRPr="00F640C9">
        <w:rPr>
          <w:szCs w:val="24"/>
        </w:rPr>
        <w:t>завис</w:t>
      </w:r>
      <w:r w:rsidR="00E325C3" w:rsidRPr="00F640C9">
        <w:rPr>
          <w:szCs w:val="24"/>
        </w:rPr>
        <w:t>я</w:t>
      </w:r>
      <w:r w:rsidRPr="00F640C9">
        <w:rPr>
          <w:szCs w:val="24"/>
        </w:rPr>
        <w:t>т</w:t>
      </w:r>
      <w:r w:rsidR="001118FF" w:rsidRPr="00F640C9">
        <w:rPr>
          <w:szCs w:val="24"/>
        </w:rPr>
        <w:t xml:space="preserve"> от характеристик МИ и его предусмотренного применения (в том числе от целевой категории пациентов).</w:t>
      </w:r>
    </w:p>
    <w:p w14:paraId="552FAFC0" w14:textId="5D2F51F6" w:rsidR="001118FF" w:rsidRPr="00F640C9" w:rsidRDefault="007A6E6C" w:rsidP="00904548">
      <w:pPr>
        <w:pStyle w:val="a0"/>
        <w:numPr>
          <w:ilvl w:val="1"/>
          <w:numId w:val="31"/>
        </w:numPr>
        <w:ind w:left="709" w:hanging="283"/>
        <w:rPr>
          <w:szCs w:val="24"/>
        </w:rPr>
      </w:pPr>
      <w:r w:rsidRPr="00F640C9">
        <w:rPr>
          <w:szCs w:val="24"/>
        </w:rPr>
        <w:t>Также</w:t>
      </w:r>
      <w:r w:rsidR="001118FF" w:rsidRPr="00F640C9">
        <w:rPr>
          <w:szCs w:val="24"/>
        </w:rPr>
        <w:t xml:space="preserve"> </w:t>
      </w:r>
      <w:r w:rsidRPr="00F640C9">
        <w:rPr>
          <w:szCs w:val="24"/>
        </w:rPr>
        <w:t>на основе данной Политики могут быть могут быть</w:t>
      </w:r>
      <w:r w:rsidR="001118FF" w:rsidRPr="00F640C9">
        <w:rPr>
          <w:szCs w:val="24"/>
        </w:rPr>
        <w:t xml:space="preserve"> установлен</w:t>
      </w:r>
      <w:r w:rsidRPr="00F640C9">
        <w:rPr>
          <w:szCs w:val="24"/>
        </w:rPr>
        <w:t>ы</w:t>
      </w:r>
      <w:r w:rsidR="001118FF" w:rsidRPr="00F640C9">
        <w:rPr>
          <w:szCs w:val="24"/>
        </w:rPr>
        <w:t xml:space="preserve"> </w:t>
      </w:r>
      <w:r w:rsidRPr="00F640C9">
        <w:rPr>
          <w:szCs w:val="24"/>
        </w:rPr>
        <w:t>КДСОР</w:t>
      </w:r>
      <w:r w:rsidR="001118FF" w:rsidRPr="00F640C9">
        <w:rPr>
          <w:szCs w:val="24"/>
        </w:rPr>
        <w:t>.</w:t>
      </w:r>
      <w:r w:rsidRPr="00F640C9">
        <w:rPr>
          <w:szCs w:val="24"/>
        </w:rPr>
        <w:t xml:space="preserve"> Отдельные КДСОР разрабатываются в том случае, если общие критерии ко всем рискам по отдельности (п</w:t>
      </w:r>
      <w:r w:rsidR="00904548" w:rsidRPr="00F640C9">
        <w:rPr>
          <w:szCs w:val="24"/>
        </w:rPr>
        <w:t>ункт выше</w:t>
      </w:r>
      <w:r w:rsidRPr="00F640C9">
        <w:rPr>
          <w:szCs w:val="24"/>
        </w:rPr>
        <w:t>) не могут быть применены по каким-либо причинам. Обоснование отдельных КДСОР должно быть приведено в Плане менеджмента рисков.</w:t>
      </w:r>
    </w:p>
    <w:p w14:paraId="518732E5" w14:textId="3C6FE3BA" w:rsidR="00B02789" w:rsidRPr="00F640C9" w:rsidRDefault="001118FF" w:rsidP="00EB5EA9">
      <w:pPr>
        <w:pStyle w:val="a0"/>
        <w:numPr>
          <w:ilvl w:val="0"/>
          <w:numId w:val="31"/>
        </w:numPr>
        <w:rPr>
          <w:szCs w:val="24"/>
          <w:lang w:bidi="en-US"/>
        </w:rPr>
      </w:pPr>
      <w:r w:rsidRPr="00F640C9">
        <w:rPr>
          <w:szCs w:val="24"/>
          <w:lang w:bidi="en-US"/>
        </w:rPr>
        <w:t>Критерии,</w:t>
      </w:r>
      <w:r w:rsidR="00B02789" w:rsidRPr="00F640C9">
        <w:rPr>
          <w:szCs w:val="24"/>
          <w:lang w:bidi="en-US"/>
        </w:rPr>
        <w:t xml:space="preserve"> разработанные на основе данной </w:t>
      </w:r>
      <w:r w:rsidR="00EB5EA9" w:rsidRPr="00F640C9">
        <w:rPr>
          <w:szCs w:val="24"/>
          <w:lang w:bidi="en-US"/>
        </w:rPr>
        <w:t>Политики</w:t>
      </w:r>
      <w:r w:rsidR="00972E77" w:rsidRPr="00F640C9">
        <w:rPr>
          <w:szCs w:val="24"/>
          <w:lang w:bidi="en-US"/>
        </w:rPr>
        <w:t>, а именно, матрица описывающая все возможные виды сочетаний вероятности и тяжести,</w:t>
      </w:r>
      <w:r w:rsidR="00EB5EA9" w:rsidRPr="00F640C9">
        <w:rPr>
          <w:szCs w:val="24"/>
          <w:lang w:bidi="en-US"/>
        </w:rPr>
        <w:t xml:space="preserve"> </w:t>
      </w:r>
      <w:r w:rsidR="00B02789" w:rsidRPr="00F640C9">
        <w:rPr>
          <w:szCs w:val="24"/>
          <w:lang w:bidi="en-US"/>
        </w:rPr>
        <w:t>описыва</w:t>
      </w:r>
      <w:r w:rsidR="00972E77" w:rsidRPr="00F640C9">
        <w:rPr>
          <w:szCs w:val="24"/>
          <w:lang w:bidi="en-US"/>
        </w:rPr>
        <w:t>е</w:t>
      </w:r>
      <w:r w:rsidR="00B02789" w:rsidRPr="00F640C9">
        <w:rPr>
          <w:szCs w:val="24"/>
          <w:lang w:bidi="en-US"/>
        </w:rPr>
        <w:t xml:space="preserve">тся в Плане </w:t>
      </w:r>
      <w:r w:rsidR="00EB5EA9" w:rsidRPr="00F640C9">
        <w:rPr>
          <w:szCs w:val="24"/>
          <w:lang w:bidi="en-US"/>
        </w:rPr>
        <w:t xml:space="preserve">менеджмента </w:t>
      </w:r>
      <w:r w:rsidR="00B02789" w:rsidRPr="00F640C9">
        <w:rPr>
          <w:szCs w:val="24"/>
          <w:lang w:bidi="en-US"/>
        </w:rPr>
        <w:t xml:space="preserve">рисков. </w:t>
      </w:r>
      <w:r w:rsidR="00972E77" w:rsidRPr="00F640C9">
        <w:rPr>
          <w:szCs w:val="24"/>
          <w:lang w:bidi="en-US"/>
        </w:rPr>
        <w:t>К</w:t>
      </w:r>
      <w:r w:rsidR="00B02789" w:rsidRPr="00F640C9">
        <w:rPr>
          <w:szCs w:val="24"/>
          <w:lang w:bidi="en-US"/>
        </w:rPr>
        <w:t xml:space="preserve">ритерии </w:t>
      </w:r>
      <w:r w:rsidR="00904548" w:rsidRPr="00F640C9">
        <w:rPr>
          <w:szCs w:val="24"/>
          <w:lang w:bidi="en-US"/>
        </w:rPr>
        <w:t xml:space="preserve">должны </w:t>
      </w:r>
      <w:r w:rsidR="00B02789" w:rsidRPr="00F640C9">
        <w:rPr>
          <w:szCs w:val="24"/>
          <w:lang w:bidi="en-US"/>
        </w:rPr>
        <w:t>обеспеч</w:t>
      </w:r>
      <w:r w:rsidR="00904548" w:rsidRPr="00F640C9">
        <w:rPr>
          <w:szCs w:val="24"/>
          <w:lang w:bidi="en-US"/>
        </w:rPr>
        <w:t>и</w:t>
      </w:r>
      <w:r w:rsidR="00B02789" w:rsidRPr="00F640C9">
        <w:rPr>
          <w:szCs w:val="24"/>
          <w:lang w:bidi="en-US"/>
        </w:rPr>
        <w:t>т</w:t>
      </w:r>
      <w:r w:rsidR="00904548" w:rsidRPr="00F640C9">
        <w:rPr>
          <w:szCs w:val="24"/>
          <w:lang w:bidi="en-US"/>
        </w:rPr>
        <w:t>ь</w:t>
      </w:r>
      <w:r w:rsidR="00B02789" w:rsidRPr="00F640C9">
        <w:rPr>
          <w:szCs w:val="24"/>
          <w:lang w:bidi="en-US"/>
        </w:rPr>
        <w:t xml:space="preserve"> для МИ высокий уровень безопасности, соответствующий ожиданиям заинтересованных сторон.</w:t>
      </w:r>
    </w:p>
    <w:p w14:paraId="098ACDAC" w14:textId="563306BD" w:rsidR="00EE5C4B" w:rsidRPr="00F640C9" w:rsidRDefault="00EE5C4B" w:rsidP="00EE5C4B">
      <w:pPr>
        <w:pStyle w:val="a0"/>
        <w:numPr>
          <w:ilvl w:val="0"/>
          <w:numId w:val="31"/>
        </w:numPr>
        <w:rPr>
          <w:lang w:bidi="en-US"/>
        </w:rPr>
      </w:pPr>
      <w:r w:rsidRPr="00F640C9">
        <w:rPr>
          <w:lang w:bidi="en-US"/>
        </w:rPr>
        <w:lastRenderedPageBreak/>
        <w:t xml:space="preserve">Критерии допустимости </w:t>
      </w:r>
      <w:r w:rsidRPr="00F640C9">
        <w:rPr>
          <w:b/>
          <w:bCs/>
          <w:lang w:bidi="en-US"/>
        </w:rPr>
        <w:t>совокупного остаточного риска</w:t>
      </w:r>
      <w:r w:rsidRPr="00F640C9">
        <w:rPr>
          <w:lang w:bidi="en-US"/>
        </w:rPr>
        <w:t xml:space="preserve"> </w:t>
      </w:r>
      <w:commentRangeStart w:id="11"/>
      <w:r w:rsidRPr="00F640C9">
        <w:rPr>
          <w:lang w:bidi="en-US"/>
        </w:rPr>
        <w:t xml:space="preserve">не отличаются </w:t>
      </w:r>
      <w:commentRangeEnd w:id="11"/>
      <w:r w:rsidRPr="00F640C9">
        <w:rPr>
          <w:rStyle w:val="a6"/>
          <w:rFonts w:eastAsia="Lucida Sans Unicode" w:cs="Mangal"/>
          <w:kern w:val="1"/>
          <w:lang w:eastAsia="hi-IN" w:bidi="hi-IN"/>
        </w:rPr>
        <w:commentReference w:id="11"/>
      </w:r>
      <w:r w:rsidRPr="00F640C9">
        <w:rPr>
          <w:lang w:bidi="en-US"/>
        </w:rPr>
        <w:t xml:space="preserve">от </w:t>
      </w:r>
      <w:r w:rsidRPr="00F640C9">
        <w:rPr>
          <w:b/>
          <w:bCs/>
          <w:lang w:bidi="en-US"/>
        </w:rPr>
        <w:t>критериев допустимости отдельных рисков.</w:t>
      </w:r>
    </w:p>
    <w:p w14:paraId="6316B02C" w14:textId="678A170A" w:rsidR="00F33E47" w:rsidRPr="00F640C9" w:rsidRDefault="00411C74" w:rsidP="009A37B5">
      <w:pPr>
        <w:pStyle w:val="1"/>
      </w:pPr>
      <w:r w:rsidRPr="00F640C9">
        <w:t>Факторы и обстоятельства для определения допустимого риска</w:t>
      </w:r>
    </w:p>
    <w:p w14:paraId="1DD677BE" w14:textId="77777777" w:rsidR="00B02789" w:rsidRPr="00F640C9" w:rsidRDefault="00B02789" w:rsidP="00EB5EA9">
      <w:pPr>
        <w:pStyle w:val="a0"/>
        <w:numPr>
          <w:ilvl w:val="0"/>
          <w:numId w:val="31"/>
        </w:numPr>
        <w:rPr>
          <w:szCs w:val="24"/>
          <w:lang w:bidi="en-US"/>
        </w:rPr>
      </w:pPr>
      <w:r w:rsidRPr="00F640C9">
        <w:rPr>
          <w:szCs w:val="24"/>
          <w:lang w:bidi="en-US"/>
        </w:rPr>
        <w:t xml:space="preserve">При установлении критериев допустимости риска следует </w:t>
      </w:r>
      <w:commentRangeStart w:id="12"/>
      <w:r w:rsidRPr="00F640C9">
        <w:rPr>
          <w:szCs w:val="24"/>
          <w:lang w:bidi="en-US"/>
        </w:rPr>
        <w:t>учитывать следующие факторы и соображения</w:t>
      </w:r>
      <w:commentRangeEnd w:id="12"/>
      <w:r w:rsidR="007D5360" w:rsidRPr="00F640C9">
        <w:rPr>
          <w:rStyle w:val="a6"/>
          <w:rFonts w:eastAsia="Times New Roman" w:cs="Times New Roman"/>
          <w:lang w:eastAsia="ru-RU"/>
        </w:rPr>
        <w:commentReference w:id="12"/>
      </w:r>
      <w:r w:rsidRPr="00F640C9">
        <w:rPr>
          <w:szCs w:val="24"/>
          <w:lang w:bidi="en-US"/>
        </w:rPr>
        <w:t>:</w:t>
      </w:r>
    </w:p>
    <w:p w14:paraId="47BC7A75" w14:textId="77777777" w:rsidR="00B02789" w:rsidRPr="00F640C9" w:rsidRDefault="00B02789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eastAsiaTheme="majorEastAsia"/>
        </w:rPr>
      </w:pPr>
      <w:r w:rsidRPr="00F640C9">
        <w:rPr>
          <w:rFonts w:eastAsiaTheme="majorEastAsia"/>
        </w:rPr>
        <w:t>Применимые нормативные требования в регионах сбыта МИ;</w:t>
      </w:r>
    </w:p>
    <w:p w14:paraId="24B2AA74" w14:textId="77777777" w:rsidR="00B02789" w:rsidRPr="00F640C9" w:rsidRDefault="00B02789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eastAsiaTheme="majorEastAsia"/>
        </w:rPr>
      </w:pPr>
      <w:r w:rsidRPr="00F640C9">
        <w:rPr>
          <w:rFonts w:eastAsiaTheme="majorEastAsia"/>
        </w:rPr>
        <w:t>Соответствующие международные стандарты для конкретного типа МИ, включая стандарты для испытаний конкретных свойств с ограничениями утверждения/отклонения;</w:t>
      </w:r>
    </w:p>
    <w:p w14:paraId="7541F6B5" w14:textId="77777777" w:rsidR="00B02789" w:rsidRPr="00F640C9" w:rsidRDefault="00B02789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eastAsiaTheme="majorEastAsia"/>
        </w:rPr>
      </w:pPr>
      <w:r w:rsidRPr="00F640C9">
        <w:rPr>
          <w:rFonts w:eastAsiaTheme="majorEastAsia"/>
        </w:rPr>
        <w:t>Общепризнанное современное состояние науки и техники, которое определяется на основе обзора международных стандартов, передовой практики в области технологий, результатов принятых научных исследований, публикаций органов власти и другой информации для аналогичных МИ и аналогичных других изделий.</w:t>
      </w:r>
    </w:p>
    <w:p w14:paraId="7EA28466" w14:textId="2C1E4621" w:rsidR="00B02789" w:rsidRPr="00F640C9" w:rsidRDefault="00B02789" w:rsidP="009A37B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eastAsiaTheme="majorEastAsia"/>
        </w:rPr>
      </w:pPr>
      <w:r w:rsidRPr="00F640C9">
        <w:rPr>
          <w:rFonts w:eastAsiaTheme="majorEastAsia"/>
        </w:rPr>
        <w:t>Подтверждённые опасения заинтересованных сторон, например, полученные в результате прямого общения с пользователями, клиницистами, пациентами или регулирующими органами, или в результате косвенного общения с помощью новостных репортажей, социальных сетей или форумов пациентов. Важно учитывать, что восприятие и понимание допустимости риска может варьироваться между различными группами заинтересованных сторон и может зависеть от их квалификации и характера их интересов.</w:t>
      </w:r>
    </w:p>
    <w:p w14:paraId="2075223A" w14:textId="03E81859" w:rsidR="007D5360" w:rsidRPr="00F640C9" w:rsidRDefault="007D5360" w:rsidP="007D5360">
      <w:pPr>
        <w:pStyle w:val="a0"/>
        <w:numPr>
          <w:ilvl w:val="0"/>
          <w:numId w:val="31"/>
        </w:numPr>
        <w:rPr>
          <w:rFonts w:eastAsia="Arial Unicode MS"/>
          <w:szCs w:val="24"/>
        </w:rPr>
      </w:pPr>
      <w:r w:rsidRPr="00F640C9">
        <w:rPr>
          <w:rFonts w:eastAsia="Arial Unicode MS"/>
          <w:szCs w:val="24"/>
        </w:rPr>
        <w:t>Так как риск является произведением вероятности проявления какого-либо опасного события на выбранную нами шкалу тяжести последствий, то</w:t>
      </w:r>
      <w:r w:rsidR="00EE5C4B" w:rsidRPr="00F640C9">
        <w:rPr>
          <w:rFonts w:eastAsia="Arial Unicode MS"/>
          <w:szCs w:val="24"/>
        </w:rPr>
        <w:t xml:space="preserve"> </w:t>
      </w:r>
      <w:r w:rsidRPr="00F640C9">
        <w:rPr>
          <w:rFonts w:eastAsia="Arial Unicode MS"/>
          <w:szCs w:val="24"/>
        </w:rPr>
        <w:t>морально-этическая допустимость риска для нас складывается из допустимой вероятности опасного события и допустимых последствий в рамках этой вероятности.</w:t>
      </w:r>
    </w:p>
    <w:p w14:paraId="6E89575C" w14:textId="3D93F234" w:rsidR="00F33E47" w:rsidRPr="00F640C9" w:rsidRDefault="0099213B" w:rsidP="009A37B5">
      <w:pPr>
        <w:pStyle w:val="1"/>
      </w:pPr>
      <w:bookmarkStart w:id="13" w:name="_Hlk151200447"/>
      <w:r w:rsidRPr="00F640C9">
        <w:t>Подходы к управлению риском</w:t>
      </w:r>
    </w:p>
    <w:p w14:paraId="28BA21F6" w14:textId="06F9B89C" w:rsidR="00EE5C4B" w:rsidRPr="00F640C9" w:rsidRDefault="00EB5EA9" w:rsidP="00D4319D">
      <w:pPr>
        <w:pStyle w:val="a0"/>
        <w:numPr>
          <w:ilvl w:val="0"/>
          <w:numId w:val="31"/>
        </w:numPr>
        <w:rPr>
          <w:szCs w:val="24"/>
        </w:rPr>
      </w:pPr>
      <w:commentRangeStart w:id="14"/>
      <w:r w:rsidRPr="00F640C9">
        <w:rPr>
          <w:szCs w:val="24"/>
        </w:rPr>
        <w:t xml:space="preserve">Риски, </w:t>
      </w:r>
      <w:r w:rsidR="0099213B" w:rsidRPr="00F640C9">
        <w:rPr>
          <w:szCs w:val="24"/>
        </w:rPr>
        <w:t xml:space="preserve">связанные с производимым нами </w:t>
      </w:r>
      <w:r w:rsidR="00F54815" w:rsidRPr="00F640C9">
        <w:rPr>
          <w:szCs w:val="24"/>
        </w:rPr>
        <w:t>МИ</w:t>
      </w:r>
      <w:r w:rsidRPr="00F640C9">
        <w:rPr>
          <w:szCs w:val="24"/>
        </w:rPr>
        <w:t xml:space="preserve"> снижаются до разумно возможного уровня (</w:t>
      </w:r>
      <w:r w:rsidRPr="00F640C9">
        <w:rPr>
          <w:szCs w:val="24"/>
          <w:lang w:val="en-US"/>
        </w:rPr>
        <w:t>ALARP</w:t>
      </w:r>
      <w:r w:rsidR="00EE5C4B" w:rsidRPr="00F640C9">
        <w:rPr>
          <w:szCs w:val="24"/>
        </w:rPr>
        <w:t xml:space="preserve"> – </w:t>
      </w:r>
      <w:r w:rsidR="009E5497" w:rsidRPr="00F640C9">
        <w:rPr>
          <w:szCs w:val="24"/>
          <w:lang w:val="en-US"/>
        </w:rPr>
        <w:t>as</w:t>
      </w:r>
      <w:r w:rsidR="009E5497" w:rsidRPr="00F640C9">
        <w:rPr>
          <w:szCs w:val="24"/>
        </w:rPr>
        <w:t xml:space="preserve"> </w:t>
      </w:r>
      <w:r w:rsidR="009E5497" w:rsidRPr="00F640C9">
        <w:rPr>
          <w:szCs w:val="24"/>
          <w:lang w:val="en-US"/>
        </w:rPr>
        <w:t>low</w:t>
      </w:r>
      <w:r w:rsidR="009E5497" w:rsidRPr="00F640C9">
        <w:rPr>
          <w:szCs w:val="24"/>
        </w:rPr>
        <w:t xml:space="preserve"> </w:t>
      </w:r>
      <w:r w:rsidR="009E5497" w:rsidRPr="00F640C9">
        <w:rPr>
          <w:szCs w:val="24"/>
          <w:lang w:val="en-US"/>
        </w:rPr>
        <w:t>as</w:t>
      </w:r>
      <w:r w:rsidR="009E5497" w:rsidRPr="00F640C9">
        <w:rPr>
          <w:szCs w:val="24"/>
        </w:rPr>
        <w:t xml:space="preserve"> </w:t>
      </w:r>
      <w:r w:rsidR="009E5497" w:rsidRPr="00F640C9">
        <w:rPr>
          <w:szCs w:val="24"/>
          <w:lang w:val="en-US"/>
        </w:rPr>
        <w:t>reasonably</w:t>
      </w:r>
      <w:r w:rsidR="009E5497" w:rsidRPr="00F640C9">
        <w:rPr>
          <w:szCs w:val="24"/>
        </w:rPr>
        <w:t xml:space="preserve"> </w:t>
      </w:r>
      <w:r w:rsidR="009E5497" w:rsidRPr="00F640C9">
        <w:rPr>
          <w:szCs w:val="24"/>
          <w:lang w:val="en-US"/>
        </w:rPr>
        <w:t>practicable</w:t>
      </w:r>
      <w:r w:rsidRPr="00F640C9">
        <w:rPr>
          <w:szCs w:val="24"/>
        </w:rPr>
        <w:t>) с учётом технической осуществимости мер по управлению риском</w:t>
      </w:r>
      <w:r w:rsidR="00EE5C4B" w:rsidRPr="00F640C9">
        <w:rPr>
          <w:szCs w:val="24"/>
        </w:rPr>
        <w:t>.</w:t>
      </w:r>
    </w:p>
    <w:p w14:paraId="5BE6FF71" w14:textId="711D9ED4" w:rsidR="00EE5C4B" w:rsidRPr="00F640C9" w:rsidRDefault="00EB5EA9" w:rsidP="00D4319D">
      <w:pPr>
        <w:pStyle w:val="a0"/>
        <w:numPr>
          <w:ilvl w:val="0"/>
          <w:numId w:val="31"/>
        </w:numPr>
      </w:pPr>
      <w:r w:rsidRPr="00F640C9">
        <w:t xml:space="preserve">Риски, </w:t>
      </w:r>
      <w:r w:rsidR="0099213B" w:rsidRPr="00F640C9">
        <w:t xml:space="preserve">связанные с производимым </w:t>
      </w:r>
      <w:r w:rsidR="0099213B" w:rsidRPr="00F640C9">
        <w:rPr>
          <w:szCs w:val="24"/>
        </w:rPr>
        <w:t xml:space="preserve">нами </w:t>
      </w:r>
      <w:r w:rsidR="00F54815" w:rsidRPr="00F640C9">
        <w:t>МИ</w:t>
      </w:r>
      <w:r w:rsidRPr="00F640C9">
        <w:t xml:space="preserve"> снижаются до разумно достижимого уровня (</w:t>
      </w:r>
      <w:r w:rsidRPr="00F640C9">
        <w:rPr>
          <w:lang w:val="en-US"/>
        </w:rPr>
        <w:t>ALARA</w:t>
      </w:r>
      <w:r w:rsidR="00EE5C4B" w:rsidRPr="00F640C9">
        <w:t xml:space="preserve"> – </w:t>
      </w:r>
      <w:r w:rsidR="009E5497" w:rsidRPr="00F640C9">
        <w:rPr>
          <w:lang w:val="en-US"/>
        </w:rPr>
        <w:t>as</w:t>
      </w:r>
      <w:r w:rsidR="009E5497" w:rsidRPr="00F640C9">
        <w:t xml:space="preserve"> </w:t>
      </w:r>
      <w:r w:rsidR="009E5497" w:rsidRPr="00F640C9">
        <w:rPr>
          <w:lang w:val="en-US"/>
        </w:rPr>
        <w:t>low</w:t>
      </w:r>
      <w:r w:rsidR="009E5497" w:rsidRPr="00F640C9">
        <w:t xml:space="preserve"> </w:t>
      </w:r>
      <w:r w:rsidR="009E5497" w:rsidRPr="00F640C9">
        <w:rPr>
          <w:lang w:val="en-US"/>
        </w:rPr>
        <w:t>as</w:t>
      </w:r>
      <w:r w:rsidR="009E5497" w:rsidRPr="00F640C9">
        <w:t xml:space="preserve"> </w:t>
      </w:r>
      <w:r w:rsidR="009E5497" w:rsidRPr="00F640C9">
        <w:rPr>
          <w:lang w:val="en-US"/>
        </w:rPr>
        <w:t>reasonably</w:t>
      </w:r>
      <w:r w:rsidR="009E5497" w:rsidRPr="00F640C9">
        <w:t xml:space="preserve"> </w:t>
      </w:r>
      <w:r w:rsidR="009E5497" w:rsidRPr="00F640C9">
        <w:rPr>
          <w:lang w:val="en-US"/>
        </w:rPr>
        <w:t>achievable</w:t>
      </w:r>
      <w:r w:rsidRPr="00F640C9">
        <w:t>) с учётом технической осуществимости мер по управлению риском</w:t>
      </w:r>
      <w:r w:rsidR="00EE5C4B" w:rsidRPr="00F640C9">
        <w:t>.</w:t>
      </w:r>
    </w:p>
    <w:p w14:paraId="53ED4007" w14:textId="2C561982" w:rsidR="00EE5C4B" w:rsidRPr="00F640C9" w:rsidRDefault="00EB5EA9" w:rsidP="00D4319D">
      <w:pPr>
        <w:pStyle w:val="a0"/>
        <w:numPr>
          <w:ilvl w:val="0"/>
          <w:numId w:val="31"/>
        </w:numPr>
      </w:pPr>
      <w:r w:rsidRPr="00F640C9">
        <w:t xml:space="preserve">Риски, </w:t>
      </w:r>
      <w:r w:rsidR="0099213B" w:rsidRPr="00F640C9">
        <w:t xml:space="preserve">связанные с производимым </w:t>
      </w:r>
      <w:r w:rsidR="0099213B" w:rsidRPr="00F640C9">
        <w:rPr>
          <w:szCs w:val="24"/>
        </w:rPr>
        <w:t xml:space="preserve">нами </w:t>
      </w:r>
      <w:r w:rsidR="00F54815" w:rsidRPr="00F640C9">
        <w:t>МИ</w:t>
      </w:r>
      <w:r w:rsidRPr="00F640C9">
        <w:t xml:space="preserve"> снижаются насколько это возможно, без отрицательного влияния на соотношение риск/польза</w:t>
      </w:r>
      <w:r w:rsidR="00EE5C4B" w:rsidRPr="00F640C9">
        <w:t>.</w:t>
      </w:r>
    </w:p>
    <w:p w14:paraId="1629194B" w14:textId="1D299C78" w:rsidR="004C439E" w:rsidRPr="00F640C9" w:rsidRDefault="004C439E" w:rsidP="00D4319D">
      <w:pPr>
        <w:pStyle w:val="a0"/>
        <w:numPr>
          <w:ilvl w:val="0"/>
          <w:numId w:val="31"/>
        </w:numPr>
      </w:pPr>
      <w:r w:rsidRPr="00F640C9">
        <w:t xml:space="preserve">Управление риском может быть опущено для небольших рисков ниже </w:t>
      </w:r>
      <w:r w:rsidR="00EE5C4B" w:rsidRPr="00F640C9">
        <w:t>определённого</w:t>
      </w:r>
      <w:r w:rsidRPr="00F640C9">
        <w:t xml:space="preserve"> предела.</w:t>
      </w:r>
      <w:r w:rsidR="00904548" w:rsidRPr="00F640C9">
        <w:t xml:space="preserve"> Этот предел, если он устанавливается, должен быть обоснован в Плане по менеджменту рисков.</w:t>
      </w:r>
      <w:commentRangeEnd w:id="14"/>
      <w:r w:rsidR="0062320D" w:rsidRPr="00F640C9">
        <w:rPr>
          <w:rStyle w:val="a6"/>
          <w:rFonts w:eastAsia="Times New Roman" w:cs="Times New Roman"/>
          <w:lang w:eastAsia="ru-RU"/>
        </w:rPr>
        <w:commentReference w:id="14"/>
      </w:r>
    </w:p>
    <w:bookmarkEnd w:id="13"/>
    <w:p w14:paraId="3121EF47" w14:textId="77777777" w:rsidR="00F33E47" w:rsidRPr="00F640C9" w:rsidRDefault="004C439E" w:rsidP="009E7399">
      <w:pPr>
        <w:pStyle w:val="a0"/>
        <w:numPr>
          <w:ilvl w:val="0"/>
          <w:numId w:val="31"/>
        </w:numPr>
      </w:pPr>
      <w:r w:rsidRPr="00F640C9">
        <w:t>При разработке мер контроля рисков всегда рассматривается вопрос о том, позволят ли технически осуществимые меры снизить риск без ущерба для предусмотренного применения или пользы от МИ.</w:t>
      </w:r>
    </w:p>
    <w:p w14:paraId="376D03B6" w14:textId="27896279" w:rsidR="00F33E47" w:rsidRPr="00F640C9" w:rsidRDefault="00411C74" w:rsidP="009A37B5">
      <w:pPr>
        <w:pStyle w:val="1"/>
      </w:pPr>
      <w:r w:rsidRPr="00F640C9">
        <w:rPr>
          <w:rFonts w:eastAsia="Arial Unicode MS"/>
        </w:rPr>
        <w:t>Требования по утверждению и рассмотрению</w:t>
      </w:r>
    </w:p>
    <w:p w14:paraId="1C181E59" w14:textId="1FAA8F61" w:rsidR="00B02789" w:rsidRPr="00F640C9" w:rsidRDefault="004C439E" w:rsidP="004C439E">
      <w:pPr>
        <w:pStyle w:val="a0"/>
        <w:numPr>
          <w:ilvl w:val="0"/>
          <w:numId w:val="31"/>
        </w:numPr>
        <w:rPr>
          <w:sz w:val="26"/>
        </w:rPr>
      </w:pPr>
      <w:r w:rsidRPr="00F640C9">
        <w:t xml:space="preserve">Настоящая </w:t>
      </w:r>
      <w:r w:rsidR="00B02789" w:rsidRPr="00F640C9">
        <w:rPr>
          <w:sz w:val="26"/>
        </w:rPr>
        <w:t xml:space="preserve">Политика утверждается </w:t>
      </w:r>
      <w:r w:rsidRPr="00F640C9">
        <w:rPr>
          <w:sz w:val="26"/>
        </w:rPr>
        <w:t>генеральным Директором Компании</w:t>
      </w:r>
      <w:r w:rsidR="00B02789" w:rsidRPr="00F640C9">
        <w:rPr>
          <w:sz w:val="26"/>
        </w:rPr>
        <w:t xml:space="preserve"> и пересматривается не реже одного раза в </w:t>
      </w:r>
      <w:r w:rsidRPr="00F640C9">
        <w:rPr>
          <w:sz w:val="26"/>
        </w:rPr>
        <w:t>5</w:t>
      </w:r>
      <w:r w:rsidR="00B02789" w:rsidRPr="00F640C9">
        <w:rPr>
          <w:sz w:val="26"/>
        </w:rPr>
        <w:t xml:space="preserve"> лет </w:t>
      </w:r>
      <w:r w:rsidRPr="00F640C9">
        <w:rPr>
          <w:sz w:val="26"/>
        </w:rPr>
        <w:t>Рабочей группой по работе с рисками</w:t>
      </w:r>
      <w:r w:rsidR="00B02789" w:rsidRPr="00F640C9">
        <w:rPr>
          <w:sz w:val="26"/>
        </w:rPr>
        <w:t>.</w:t>
      </w:r>
    </w:p>
    <w:bookmarkEnd w:id="4"/>
    <w:p w14:paraId="4927E709" w14:textId="77777777" w:rsidR="00F33E47" w:rsidRPr="00F640C9" w:rsidRDefault="00F33E47" w:rsidP="00F33E47"/>
    <w:p w14:paraId="4B06BA32" w14:textId="77777777" w:rsidR="00F33E47" w:rsidRPr="00F640C9" w:rsidRDefault="00F33E47" w:rsidP="00F33E47"/>
    <w:p w14:paraId="173CB27A" w14:textId="38650109" w:rsidR="00FC328A" w:rsidRPr="00F640C9" w:rsidRDefault="00AA2BE3" w:rsidP="00F33E47">
      <w:r w:rsidRPr="00F640C9">
        <w:t>Генеральный директор _____________</w:t>
      </w:r>
      <w:r w:rsidR="0074538A" w:rsidRPr="00F640C9">
        <w:t>_</w:t>
      </w:r>
      <w:r w:rsidR="00EE5C4B" w:rsidRPr="00F640C9">
        <w:t xml:space="preserve"> </w:t>
      </w:r>
      <w:r w:rsidRPr="00F640C9">
        <w:t xml:space="preserve">«___» </w:t>
      </w:r>
      <w:r w:rsidR="00E325C3" w:rsidRPr="00F640C9">
        <w:t>_____</w:t>
      </w:r>
      <w:r w:rsidR="00CF01AB" w:rsidRPr="00F640C9">
        <w:t xml:space="preserve"> </w:t>
      </w:r>
      <w:r w:rsidR="0074538A" w:rsidRPr="00F640C9">
        <w:t>202</w:t>
      </w:r>
      <w:r w:rsidR="00E325C3" w:rsidRPr="00F640C9">
        <w:t>___</w:t>
      </w:r>
      <w:r w:rsidR="0074538A" w:rsidRPr="00F640C9">
        <w:t xml:space="preserve"> года</w:t>
      </w:r>
    </w:p>
    <w:p w14:paraId="348A3AE6" w14:textId="77777777" w:rsidR="00AA2BE3" w:rsidRPr="00F640C9" w:rsidRDefault="00AA2BE3" w:rsidP="00F33E47"/>
    <w:p w14:paraId="31DD499C" w14:textId="3D0C626F" w:rsidR="00AA2BE3" w:rsidRPr="00F640C9" w:rsidRDefault="0074538A">
      <w:pPr>
        <w:jc w:val="right"/>
      </w:pPr>
      <w:r w:rsidRPr="00F640C9">
        <w:t>П</w:t>
      </w:r>
      <w:r w:rsidR="00AA2BE3" w:rsidRPr="00F640C9">
        <w:t>олитика п</w:t>
      </w:r>
      <w:r w:rsidRPr="00F640C9">
        <w:t xml:space="preserve">ринята и утверждена Приказом № __ от «___» </w:t>
      </w:r>
      <w:r w:rsidR="00E325C3" w:rsidRPr="00F640C9">
        <w:t>_______</w:t>
      </w:r>
      <w:r w:rsidR="00073FDC" w:rsidRPr="00F640C9">
        <w:t xml:space="preserve"> </w:t>
      </w:r>
      <w:r w:rsidRPr="00F640C9">
        <w:t>202</w:t>
      </w:r>
      <w:r w:rsidR="00E325C3" w:rsidRPr="00F640C9">
        <w:t>___</w:t>
      </w:r>
      <w:r w:rsidRPr="00F640C9">
        <w:t xml:space="preserve"> г.</w:t>
      </w:r>
    </w:p>
    <w:p w14:paraId="6F77C1B2" w14:textId="77777777" w:rsidR="00972E77" w:rsidRPr="00F640C9" w:rsidRDefault="00972E77">
      <w:pPr>
        <w:jc w:val="right"/>
      </w:pPr>
    </w:p>
    <w:p w14:paraId="4519CFA5" w14:textId="35F9A26D" w:rsidR="00411C74" w:rsidRPr="00F640C9" w:rsidRDefault="00972E77" w:rsidP="009A37B5">
      <w:pPr>
        <w:pStyle w:val="getCEmarkru"/>
        <w:rPr>
          <w:rStyle w:val="aa"/>
          <w:i w:val="0"/>
          <w:iCs/>
          <w:highlight w:val="yellow"/>
        </w:rPr>
      </w:pPr>
      <w:r w:rsidRPr="00F640C9">
        <w:rPr>
          <w:highlight w:val="yellow"/>
        </w:rPr>
        <w:t>Примечание от консультанта: коллеги, это достаточно общий и абстрактный текст, необходимо его доработать под свою конкретику и реалии производства и конструкции МИ. Если у Вас будут какие-то существенные замечания, дополнения или предложения по данной Политике, прошу Вас мне написать</w:t>
      </w:r>
      <w:r w:rsidR="0099213B" w:rsidRPr="00F640C9">
        <w:rPr>
          <w:highlight w:val="yellow"/>
        </w:rPr>
        <w:t xml:space="preserve"> – </w:t>
      </w:r>
      <w:r w:rsidRPr="00F640C9">
        <w:rPr>
          <w:highlight w:val="yellow"/>
        </w:rPr>
        <w:t xml:space="preserve">И.М. Звягин </w:t>
      </w:r>
      <w:hyperlink r:id="rId13" w:history="1">
        <w:r w:rsidR="0099213B" w:rsidRPr="00F640C9">
          <w:rPr>
            <w:rStyle w:val="aa"/>
            <w:iCs/>
            <w:highlight w:val="yellow"/>
          </w:rPr>
          <w:t>info@getCEmark.ru</w:t>
        </w:r>
      </w:hyperlink>
    </w:p>
    <w:p w14:paraId="48DE97E1" w14:textId="7E61AEBD" w:rsidR="00EE66C6" w:rsidRPr="00F640C9" w:rsidRDefault="00411C74" w:rsidP="009A37B5">
      <w:pPr>
        <w:pStyle w:val="getCEmarkru"/>
      </w:pPr>
      <w:r w:rsidRPr="00F640C9">
        <w:rPr>
          <w:highlight w:val="yellow"/>
        </w:rPr>
        <w:br w:type="page"/>
      </w:r>
      <w:r w:rsidR="00EE66C6" w:rsidRPr="00F640C9">
        <w:rPr>
          <w:highlight w:val="yellow"/>
        </w:rPr>
        <w:lastRenderedPageBreak/>
        <w:t xml:space="preserve">Некоторые наработки подготовленные с использованием нейросетей </w:t>
      </w:r>
      <w:r w:rsidR="00EE66C6" w:rsidRPr="00F640C9">
        <w:rPr>
          <w:highlight w:val="yellow"/>
          <w:lang w:val="en-US"/>
        </w:rPr>
        <w:t>ChatGPT</w:t>
      </w:r>
      <w:r w:rsidR="00EE66C6" w:rsidRPr="00F640C9">
        <w:rPr>
          <w:highlight w:val="yellow"/>
        </w:rPr>
        <w:t xml:space="preserve"> и </w:t>
      </w:r>
      <w:r w:rsidR="00EE66C6" w:rsidRPr="00F640C9">
        <w:rPr>
          <w:highlight w:val="yellow"/>
          <w:lang w:val="en-US"/>
        </w:rPr>
        <w:t>Bard</w:t>
      </w:r>
    </w:p>
    <w:p w14:paraId="522D218C" w14:textId="2E0AFE72" w:rsidR="0099213B" w:rsidRPr="00F640C9" w:rsidRDefault="00EE66C6" w:rsidP="00F54815">
      <w:pPr>
        <w:pStyle w:val="a4"/>
      </w:pPr>
      <w:r w:rsidRPr="00F640C9">
        <w:t>ПОЛИТИКА</w:t>
      </w:r>
      <w:r w:rsidR="00F640C9">
        <w:br/>
      </w:r>
      <w:r w:rsidR="0099213B" w:rsidRPr="00F640C9">
        <w:t>установления критериев допустимости риска</w:t>
      </w:r>
    </w:p>
    <w:p w14:paraId="286CCFD4" w14:textId="77777777" w:rsidR="0099213B" w:rsidRPr="00F640C9" w:rsidRDefault="0099213B" w:rsidP="00F54815">
      <w:pPr>
        <w:rPr>
          <w:i/>
          <w:iCs/>
        </w:rPr>
      </w:pPr>
      <w:r w:rsidRPr="00F640C9">
        <w:rPr>
          <w:i/>
          <w:iCs/>
        </w:rPr>
        <w:t>Дата вступления в силу: [Указать дату]</w:t>
      </w:r>
    </w:p>
    <w:p w14:paraId="716DB4EE" w14:textId="77777777" w:rsidR="0099213B" w:rsidRPr="00F640C9" w:rsidRDefault="0099213B" w:rsidP="009A37B5">
      <w:pPr>
        <w:pStyle w:val="1"/>
      </w:pPr>
      <w:r w:rsidRPr="00F640C9">
        <w:t>Цель и область применения</w:t>
      </w:r>
    </w:p>
    <w:p w14:paraId="18C30227" w14:textId="3D246E99" w:rsidR="0099213B" w:rsidRPr="00F640C9" w:rsidRDefault="0099213B" w:rsidP="00EE66C6">
      <w:r w:rsidRPr="00F640C9">
        <w:t xml:space="preserve">Целью настоящей Политики является установление критериев допустимости риска для </w:t>
      </w:r>
      <w:r w:rsidR="00F54815" w:rsidRPr="00F640C9">
        <w:t>МИ</w:t>
      </w:r>
      <w:r w:rsidRPr="00F640C9">
        <w:t>, производимых [</w:t>
      </w:r>
      <w:r w:rsidR="00EE66C6" w:rsidRPr="00F640C9">
        <w:rPr>
          <w:lang w:val="en-US"/>
        </w:rPr>
        <w:t>FIRMA</w:t>
      </w:r>
      <w:r w:rsidRPr="00F640C9">
        <w:t>]. Политика распространяется на все этапы жизненного цикла продукции, включая проектирование, производство, контроль качества, поставку, эксплуатацию и обслуживание.</w:t>
      </w:r>
    </w:p>
    <w:p w14:paraId="0C365708" w14:textId="77777777" w:rsidR="0099213B" w:rsidRPr="00F640C9" w:rsidRDefault="0099213B" w:rsidP="009A37B5">
      <w:pPr>
        <w:pStyle w:val="1"/>
      </w:pPr>
      <w:r w:rsidRPr="00F640C9">
        <w:t>Определения</w:t>
      </w:r>
    </w:p>
    <w:p w14:paraId="1BB57E9D" w14:textId="0729D1F6" w:rsidR="0099213B" w:rsidRPr="00F640C9" w:rsidRDefault="00F54815" w:rsidP="00411C74">
      <w:pPr>
        <w:pStyle w:val="a0"/>
        <w:numPr>
          <w:ilvl w:val="0"/>
          <w:numId w:val="43"/>
        </w:numPr>
      </w:pPr>
      <w:r w:rsidRPr="00F640C9">
        <w:rPr>
          <w:b/>
          <w:bCs/>
        </w:rPr>
        <w:t>МИ</w:t>
      </w:r>
      <w:r w:rsidR="0099213B" w:rsidRPr="00F640C9">
        <w:t>: Любое изделие, предназначенное для медицинского применения, включая диагностику, профилактику, мониторинг, лечение или облегчение заболевания.</w:t>
      </w:r>
    </w:p>
    <w:p w14:paraId="1CC70310" w14:textId="466CE23C" w:rsidR="0099213B" w:rsidRPr="00F640C9" w:rsidRDefault="0099213B" w:rsidP="00411C74">
      <w:pPr>
        <w:pStyle w:val="a0"/>
        <w:numPr>
          <w:ilvl w:val="0"/>
          <w:numId w:val="43"/>
        </w:numPr>
      </w:pPr>
      <w:r w:rsidRPr="00F640C9">
        <w:rPr>
          <w:b/>
          <w:bCs/>
        </w:rPr>
        <w:t>Риск</w:t>
      </w:r>
      <w:r w:rsidRPr="00F640C9">
        <w:t xml:space="preserve">: Вероятность возникновения нежелательного события или последствия, связанного с использованием </w:t>
      </w:r>
      <w:r w:rsidR="00F54815" w:rsidRPr="00F640C9">
        <w:t>МИ</w:t>
      </w:r>
      <w:r w:rsidRPr="00F640C9">
        <w:t>.</w:t>
      </w:r>
    </w:p>
    <w:p w14:paraId="19CD2EDE" w14:textId="77777777" w:rsidR="0099213B" w:rsidRPr="00F640C9" w:rsidRDefault="0099213B" w:rsidP="009A37B5">
      <w:pPr>
        <w:pStyle w:val="1"/>
      </w:pPr>
      <w:r w:rsidRPr="00F640C9">
        <w:t>Принципы установления критериев допустимости риска</w:t>
      </w:r>
    </w:p>
    <w:p w14:paraId="6F8BBB02" w14:textId="7E5B349B" w:rsidR="0099213B" w:rsidRPr="00F640C9" w:rsidRDefault="0099213B" w:rsidP="00411C74">
      <w:pPr>
        <w:pStyle w:val="a0"/>
        <w:numPr>
          <w:ilvl w:val="0"/>
          <w:numId w:val="44"/>
        </w:numPr>
      </w:pPr>
      <w:r w:rsidRPr="00F640C9">
        <w:rPr>
          <w:b/>
          <w:bCs/>
        </w:rPr>
        <w:t>Оценка риска</w:t>
      </w:r>
      <w:r w:rsidRPr="00F640C9">
        <w:t xml:space="preserve">: </w:t>
      </w:r>
      <w:r w:rsidRPr="00F640C9">
        <w:rPr>
          <w:lang w:val="en-US"/>
        </w:rPr>
        <w:t>FIRMA</w:t>
      </w:r>
      <w:r w:rsidRPr="00F640C9">
        <w:t xml:space="preserve"> проводит систематическую оценку риска для каждого </w:t>
      </w:r>
      <w:r w:rsidR="00F54815" w:rsidRPr="00F640C9">
        <w:t>МИ</w:t>
      </w:r>
      <w:r w:rsidRPr="00F640C9">
        <w:t xml:space="preserve"> в соответствии с применимыми нормативами и стандартами. Оценка риска включает в себя идентификацию, анализ и оценку рисков с учётом контекста использования продукции.</w:t>
      </w:r>
    </w:p>
    <w:p w14:paraId="5E923D0D" w14:textId="5BCCB604" w:rsidR="0099213B" w:rsidRPr="00F640C9" w:rsidRDefault="0099213B" w:rsidP="00411C74">
      <w:pPr>
        <w:pStyle w:val="a0"/>
        <w:numPr>
          <w:ilvl w:val="0"/>
          <w:numId w:val="44"/>
        </w:numPr>
      </w:pPr>
      <w:r w:rsidRPr="00F640C9">
        <w:rPr>
          <w:b/>
          <w:bCs/>
        </w:rPr>
        <w:t>Установление критериев допустимости риска</w:t>
      </w:r>
      <w:r w:rsidRPr="00F640C9">
        <w:t xml:space="preserve">: </w:t>
      </w:r>
      <w:r w:rsidRPr="00F640C9">
        <w:rPr>
          <w:lang w:val="en-US"/>
        </w:rPr>
        <w:t>FIRMA</w:t>
      </w:r>
      <w:r w:rsidRPr="00F640C9">
        <w:t xml:space="preserve"> устанавливает чёткие критерии допустимости риска, основанные на научных данных, клинических исследованиях, рекомендациях экспертов и требованиях законодательства. Критерии учитывают возможные последствия для пациентов, здравоохранения и окружающей среды.</w:t>
      </w:r>
    </w:p>
    <w:p w14:paraId="2B3D0958" w14:textId="70F47296" w:rsidR="0099213B" w:rsidRPr="00F640C9" w:rsidRDefault="0099213B" w:rsidP="00411C74">
      <w:pPr>
        <w:pStyle w:val="a0"/>
        <w:numPr>
          <w:ilvl w:val="0"/>
          <w:numId w:val="44"/>
        </w:numPr>
      </w:pPr>
      <w:r w:rsidRPr="00F640C9">
        <w:rPr>
          <w:b/>
          <w:bCs/>
        </w:rPr>
        <w:t>Вовлечение заинтересованных сторон</w:t>
      </w:r>
      <w:r w:rsidRPr="00F640C9">
        <w:t xml:space="preserve">: </w:t>
      </w:r>
      <w:r w:rsidRPr="00F640C9">
        <w:rPr>
          <w:lang w:val="en-US"/>
        </w:rPr>
        <w:t>FIRMA</w:t>
      </w:r>
      <w:r w:rsidRPr="00F640C9">
        <w:t xml:space="preserve"> активно взаимодействует с медицинскими экспертами, представителями пациентов, регулирующими органами и другими заинтересованными сторонами при установлении критериев допустимости риска.</w:t>
      </w:r>
    </w:p>
    <w:p w14:paraId="5F9C44D7" w14:textId="77777777" w:rsidR="0099213B" w:rsidRPr="00F640C9" w:rsidRDefault="0099213B" w:rsidP="00411C74">
      <w:pPr>
        <w:pStyle w:val="a0"/>
        <w:numPr>
          <w:ilvl w:val="0"/>
          <w:numId w:val="44"/>
        </w:numPr>
      </w:pPr>
      <w:r w:rsidRPr="00F640C9">
        <w:rPr>
          <w:b/>
          <w:bCs/>
        </w:rPr>
        <w:t>Обновление критериев</w:t>
      </w:r>
      <w:r w:rsidRPr="00F640C9">
        <w:t>: Критерии допустимости риска пересматриваются и обновляются регулярно в соответствии с новыми научными данными, изменениями в технологии и требованиями регулирующих органов.</w:t>
      </w:r>
    </w:p>
    <w:p w14:paraId="0909DE13" w14:textId="77777777" w:rsidR="0099213B" w:rsidRPr="00F640C9" w:rsidRDefault="0099213B" w:rsidP="009A37B5">
      <w:pPr>
        <w:pStyle w:val="1"/>
      </w:pPr>
      <w:r w:rsidRPr="00F640C9">
        <w:t>Ответственность и управление</w:t>
      </w:r>
    </w:p>
    <w:p w14:paraId="5A993CF1" w14:textId="5332C90E" w:rsidR="0099213B" w:rsidRPr="00F640C9" w:rsidRDefault="0099213B" w:rsidP="00411C74">
      <w:pPr>
        <w:pStyle w:val="a0"/>
        <w:numPr>
          <w:ilvl w:val="0"/>
          <w:numId w:val="45"/>
        </w:numPr>
      </w:pPr>
      <w:r w:rsidRPr="00F640C9">
        <w:rPr>
          <w:b/>
          <w:bCs/>
        </w:rPr>
        <w:t>Руководство</w:t>
      </w:r>
      <w:r w:rsidRPr="00F640C9">
        <w:t xml:space="preserve">: Руководство </w:t>
      </w:r>
      <w:r w:rsidRPr="00F640C9">
        <w:rPr>
          <w:lang w:val="en-US"/>
        </w:rPr>
        <w:t>FIRMA</w:t>
      </w:r>
      <w:r w:rsidRPr="00F640C9">
        <w:t xml:space="preserve"> несёт ответственность за обеспечение соблюдения настоящей Политики и её регулярное обновление.</w:t>
      </w:r>
    </w:p>
    <w:p w14:paraId="43C3D2AD" w14:textId="3D9F3F1E" w:rsidR="0099213B" w:rsidRPr="00F640C9" w:rsidRDefault="0099213B" w:rsidP="00411C74">
      <w:pPr>
        <w:pStyle w:val="a0"/>
        <w:numPr>
          <w:ilvl w:val="0"/>
          <w:numId w:val="45"/>
        </w:numPr>
      </w:pPr>
      <w:r w:rsidRPr="00F640C9">
        <w:rPr>
          <w:b/>
          <w:bCs/>
        </w:rPr>
        <w:t>Команда по управлению рисками</w:t>
      </w:r>
      <w:r w:rsidRPr="00F640C9">
        <w:t xml:space="preserve">: В </w:t>
      </w:r>
      <w:r w:rsidRPr="00F640C9">
        <w:rPr>
          <w:lang w:val="en-US"/>
        </w:rPr>
        <w:t>FIRMA</w:t>
      </w:r>
      <w:r w:rsidRPr="00F640C9">
        <w:t xml:space="preserve"> создаётся команда, ответственная за управление рисками, которая следит за соблюдением критериев допустимости риска на всех этапах производства и эксплуатации </w:t>
      </w:r>
      <w:r w:rsidR="00F54815" w:rsidRPr="00F640C9">
        <w:t>МИ</w:t>
      </w:r>
      <w:r w:rsidRPr="00F640C9">
        <w:t>.</w:t>
      </w:r>
    </w:p>
    <w:p w14:paraId="4A760A9E" w14:textId="4E1BC2A9" w:rsidR="0099213B" w:rsidRPr="00F640C9" w:rsidRDefault="0099213B" w:rsidP="00411C74">
      <w:pPr>
        <w:pStyle w:val="a0"/>
        <w:numPr>
          <w:ilvl w:val="0"/>
          <w:numId w:val="45"/>
        </w:numPr>
      </w:pPr>
      <w:r w:rsidRPr="00F640C9">
        <w:rPr>
          <w:b/>
          <w:bCs/>
        </w:rPr>
        <w:t>Обучение и информирование</w:t>
      </w:r>
      <w:r w:rsidRPr="00F640C9">
        <w:t xml:space="preserve">: Все сотрудники </w:t>
      </w:r>
      <w:r w:rsidRPr="00F640C9">
        <w:rPr>
          <w:lang w:val="en-US"/>
        </w:rPr>
        <w:t>FIRMA</w:t>
      </w:r>
      <w:r w:rsidRPr="00F640C9">
        <w:t xml:space="preserve"> проходят обучение по управлению рисками и имеют доступ к актуальной информации о критериях допустимости риска.</w:t>
      </w:r>
    </w:p>
    <w:p w14:paraId="2D822C16" w14:textId="77777777" w:rsidR="0099213B" w:rsidRPr="00F640C9" w:rsidRDefault="0099213B" w:rsidP="009A37B5">
      <w:pPr>
        <w:pStyle w:val="1"/>
      </w:pPr>
      <w:r w:rsidRPr="00F640C9">
        <w:t>Контроль и пересмотр</w:t>
      </w:r>
    </w:p>
    <w:p w14:paraId="75E215EA" w14:textId="7FA86ED1" w:rsidR="0099213B" w:rsidRPr="00F640C9" w:rsidRDefault="0099213B" w:rsidP="00411C74">
      <w:pPr>
        <w:pStyle w:val="a0"/>
        <w:numPr>
          <w:ilvl w:val="0"/>
          <w:numId w:val="46"/>
        </w:numPr>
      </w:pPr>
      <w:r w:rsidRPr="00F640C9">
        <w:rPr>
          <w:b/>
          <w:bCs/>
        </w:rPr>
        <w:t>Внутренний контроль</w:t>
      </w:r>
      <w:r w:rsidRPr="00F640C9">
        <w:t xml:space="preserve">: </w:t>
      </w:r>
      <w:r w:rsidRPr="00F640C9">
        <w:rPr>
          <w:lang w:val="en-US"/>
        </w:rPr>
        <w:t>FIRMA</w:t>
      </w:r>
      <w:r w:rsidRPr="00F640C9">
        <w:t xml:space="preserve"> устанавливает механизмы внутреннего контроля для регулярной проверки соблюдения критериев допустимости риска.</w:t>
      </w:r>
    </w:p>
    <w:p w14:paraId="7D6FAE9C" w14:textId="33871A6D" w:rsidR="0099213B" w:rsidRPr="00F640C9" w:rsidRDefault="0099213B" w:rsidP="00411C74">
      <w:pPr>
        <w:pStyle w:val="a0"/>
        <w:numPr>
          <w:ilvl w:val="0"/>
          <w:numId w:val="46"/>
        </w:numPr>
      </w:pPr>
      <w:r w:rsidRPr="00F640C9">
        <w:rPr>
          <w:b/>
          <w:bCs/>
        </w:rPr>
        <w:t>Внешний аудит</w:t>
      </w:r>
      <w:r w:rsidRPr="00F640C9">
        <w:t xml:space="preserve">: </w:t>
      </w:r>
      <w:r w:rsidRPr="00F640C9">
        <w:rPr>
          <w:lang w:val="en-US"/>
        </w:rPr>
        <w:t>FIRMA</w:t>
      </w:r>
      <w:r w:rsidRPr="00F640C9">
        <w:t xml:space="preserve"> поддерживает открытость для внешних аудитов со стороны регулирующих органов и независимых экспертов по управлению рисками.</w:t>
      </w:r>
    </w:p>
    <w:p w14:paraId="408A9992" w14:textId="77777777" w:rsidR="0099213B" w:rsidRPr="00F640C9" w:rsidRDefault="0099213B" w:rsidP="00411C74">
      <w:pPr>
        <w:pStyle w:val="a0"/>
        <w:numPr>
          <w:ilvl w:val="0"/>
          <w:numId w:val="46"/>
        </w:numPr>
      </w:pPr>
      <w:r w:rsidRPr="00F640C9">
        <w:rPr>
          <w:b/>
          <w:bCs/>
        </w:rPr>
        <w:t>Пересмотр Политики</w:t>
      </w:r>
      <w:r w:rsidRPr="00F640C9">
        <w:t>: Настоящая Политика пересматривается и обновляется по мере необходимости, чтобы отражать изменения в законодательстве, технологиях и научных данных.</w:t>
      </w:r>
    </w:p>
    <w:p w14:paraId="20325C78" w14:textId="77777777" w:rsidR="0099213B" w:rsidRPr="00F640C9" w:rsidRDefault="0099213B" w:rsidP="009A37B5">
      <w:pPr>
        <w:pStyle w:val="1"/>
      </w:pPr>
      <w:r w:rsidRPr="00F640C9">
        <w:lastRenderedPageBreak/>
        <w:t>Заверение</w:t>
      </w:r>
    </w:p>
    <w:p w14:paraId="471226AF" w14:textId="3256FE17" w:rsidR="0099213B" w:rsidRPr="00F640C9" w:rsidRDefault="0099213B" w:rsidP="00411C74">
      <w:r w:rsidRPr="00F640C9">
        <w:t xml:space="preserve">Настоящая Политика установления критериев допустимости риска утверждена и подписана руководством </w:t>
      </w:r>
      <w:r w:rsidRPr="00F640C9">
        <w:rPr>
          <w:lang w:val="en-US"/>
        </w:rPr>
        <w:t>FIRMA.</w:t>
      </w:r>
    </w:p>
    <w:p w14:paraId="5218350F" w14:textId="5DC3DC9B" w:rsidR="0099213B" w:rsidRPr="00F640C9" w:rsidRDefault="0099213B" w:rsidP="00411C74">
      <w:pPr>
        <w:tabs>
          <w:tab w:val="right" w:pos="10036"/>
        </w:tabs>
        <w:rPr>
          <w:i/>
          <w:iCs/>
        </w:rPr>
      </w:pPr>
      <w:r w:rsidRPr="00F640C9">
        <w:rPr>
          <w:i/>
          <w:iCs/>
        </w:rPr>
        <w:t>Дата: [Указать дату]</w:t>
      </w:r>
      <w:r w:rsidR="00411C74" w:rsidRPr="00F640C9">
        <w:rPr>
          <w:i/>
          <w:iCs/>
        </w:rPr>
        <w:tab/>
      </w:r>
      <w:r w:rsidRPr="00F640C9">
        <w:rPr>
          <w:i/>
          <w:iCs/>
        </w:rPr>
        <w:t>Имя и подпись руководителя: [Указать имя]</w:t>
      </w:r>
    </w:p>
    <w:p w14:paraId="0DA30C97" w14:textId="64973AF1" w:rsidR="0099213B" w:rsidRPr="00F640C9" w:rsidRDefault="0016506D" w:rsidP="00F54815">
      <w:r w:rsidRPr="00F640C9">
        <w:rPr>
          <w:highlight w:val="yellow"/>
        </w:rPr>
        <w:t>А э</w:t>
      </w:r>
      <w:r w:rsidR="00F54815" w:rsidRPr="00F640C9">
        <w:rPr>
          <w:highlight w:val="yellow"/>
        </w:rPr>
        <w:t>то уже рекомендации по выбору подхода к управлению риском который необходимо сформулировать под свои реалии и, далее, уже поместить в Политику</w:t>
      </w:r>
      <w:r w:rsidR="0099213B" w:rsidRPr="00F640C9">
        <w:rPr>
          <w:highlight w:val="yellow"/>
        </w:rPr>
        <w:t>:</w:t>
      </w:r>
    </w:p>
    <w:p w14:paraId="4326BF2B" w14:textId="77777777" w:rsidR="0099213B" w:rsidRPr="00F640C9" w:rsidRDefault="0099213B" w:rsidP="00411C74">
      <w:pPr>
        <w:pStyle w:val="2"/>
        <w:numPr>
          <w:ilvl w:val="0"/>
          <w:numId w:val="47"/>
        </w:numPr>
      </w:pPr>
      <w:r w:rsidRPr="00F640C9">
        <w:rPr>
          <w:lang w:val="en-US"/>
        </w:rPr>
        <w:t>ALARP</w:t>
      </w:r>
      <w:r w:rsidRPr="00F640C9">
        <w:t xml:space="preserve"> (</w:t>
      </w:r>
      <w:r w:rsidRPr="00F640C9">
        <w:rPr>
          <w:lang w:val="en-US"/>
        </w:rPr>
        <w:t>As</w:t>
      </w:r>
      <w:r w:rsidRPr="00F640C9">
        <w:t xml:space="preserve"> </w:t>
      </w:r>
      <w:r w:rsidRPr="00F640C9">
        <w:rPr>
          <w:lang w:val="en-US"/>
        </w:rPr>
        <w:t>Low</w:t>
      </w:r>
      <w:r w:rsidRPr="00F640C9">
        <w:t xml:space="preserve"> </w:t>
      </w:r>
      <w:r w:rsidRPr="00F640C9">
        <w:rPr>
          <w:lang w:val="en-US"/>
        </w:rPr>
        <w:t>As</w:t>
      </w:r>
      <w:r w:rsidRPr="00F640C9">
        <w:t xml:space="preserve"> </w:t>
      </w:r>
      <w:r w:rsidRPr="00F640C9">
        <w:rPr>
          <w:lang w:val="en-US"/>
        </w:rPr>
        <w:t>Reasonably</w:t>
      </w:r>
      <w:r w:rsidRPr="00F640C9">
        <w:t xml:space="preserve"> </w:t>
      </w:r>
      <w:r w:rsidRPr="00F640C9">
        <w:rPr>
          <w:lang w:val="en-US"/>
        </w:rPr>
        <w:t>Practicable</w:t>
      </w:r>
      <w:r w:rsidRPr="00F640C9">
        <w:t>):</w:t>
      </w:r>
    </w:p>
    <w:p w14:paraId="4080A4F2" w14:textId="61EC2283" w:rsidR="0099213B" w:rsidRPr="00F640C9" w:rsidRDefault="0099213B" w:rsidP="00411C74">
      <w:r w:rsidRPr="00F640C9">
        <w:t xml:space="preserve">Выбор подхода </w:t>
      </w:r>
      <w:r w:rsidRPr="00F640C9">
        <w:rPr>
          <w:lang w:val="en-US"/>
        </w:rPr>
        <w:t>ALARP</w:t>
      </w:r>
      <w:r w:rsidRPr="00F640C9">
        <w:t xml:space="preserve"> обусловлен стремлением </w:t>
      </w:r>
      <w:r w:rsidRPr="00F640C9">
        <w:rPr>
          <w:lang w:val="en-US"/>
        </w:rPr>
        <w:t>FIRMA</w:t>
      </w:r>
      <w:r w:rsidRPr="00F640C9">
        <w:t xml:space="preserve"> к минимизации рисков, связанных с производимыми </w:t>
      </w:r>
      <w:r w:rsidR="00F54815" w:rsidRPr="00F640C9">
        <w:t>МИ</w:t>
      </w:r>
      <w:r w:rsidRPr="00F640C9">
        <w:t>, до уровня, который является разумно возможным с учётом технической осуществимости мер по управлению риском. Этот подход выражает наше стремление к обеспечению максимальной безопасности для пациентов, здравоохранения и окружающей среды, учитывая технические, экономические и другие факторы.</w:t>
      </w:r>
    </w:p>
    <w:p w14:paraId="2244A6F7" w14:textId="77777777" w:rsidR="0099213B" w:rsidRPr="00F640C9" w:rsidRDefault="0099213B" w:rsidP="00411C74">
      <w:pPr>
        <w:pStyle w:val="2"/>
        <w:numPr>
          <w:ilvl w:val="0"/>
          <w:numId w:val="47"/>
        </w:numPr>
      </w:pPr>
      <w:r w:rsidRPr="00F640C9">
        <w:rPr>
          <w:lang w:val="en-US"/>
        </w:rPr>
        <w:t>ALARA</w:t>
      </w:r>
      <w:r w:rsidRPr="00F640C9">
        <w:t xml:space="preserve"> (</w:t>
      </w:r>
      <w:r w:rsidRPr="00F640C9">
        <w:rPr>
          <w:lang w:val="en-US"/>
        </w:rPr>
        <w:t>As</w:t>
      </w:r>
      <w:r w:rsidRPr="00F640C9">
        <w:t xml:space="preserve"> </w:t>
      </w:r>
      <w:r w:rsidRPr="00F640C9">
        <w:rPr>
          <w:lang w:val="en-US"/>
        </w:rPr>
        <w:t>Low</w:t>
      </w:r>
      <w:r w:rsidRPr="00F640C9">
        <w:t xml:space="preserve"> </w:t>
      </w:r>
      <w:r w:rsidRPr="00F640C9">
        <w:rPr>
          <w:lang w:val="en-US"/>
        </w:rPr>
        <w:t>As</w:t>
      </w:r>
      <w:r w:rsidRPr="00F640C9">
        <w:t xml:space="preserve"> </w:t>
      </w:r>
      <w:r w:rsidRPr="00F640C9">
        <w:rPr>
          <w:lang w:val="en-US"/>
        </w:rPr>
        <w:t>Reasonably</w:t>
      </w:r>
      <w:r w:rsidRPr="00F640C9">
        <w:t xml:space="preserve"> </w:t>
      </w:r>
      <w:r w:rsidRPr="00F640C9">
        <w:rPr>
          <w:lang w:val="en-US"/>
        </w:rPr>
        <w:t>Achievable</w:t>
      </w:r>
      <w:r w:rsidRPr="00F640C9">
        <w:t>):</w:t>
      </w:r>
    </w:p>
    <w:p w14:paraId="3EC61D69" w14:textId="47C76FBA" w:rsidR="0099213B" w:rsidRPr="00F640C9" w:rsidRDefault="0099213B" w:rsidP="00411C74">
      <w:r w:rsidRPr="00F640C9">
        <w:t xml:space="preserve">Принятие подхода </w:t>
      </w:r>
      <w:r w:rsidRPr="00F640C9">
        <w:rPr>
          <w:lang w:val="en-US"/>
        </w:rPr>
        <w:t>ALARA</w:t>
      </w:r>
      <w:r w:rsidRPr="00F640C9">
        <w:t xml:space="preserve"> в нашей Политике объясняется желанием достижения уровня риска, который является разумно достижимым, с учётом технической осуществимости мер по управлению риском. Этот подход позволяет нам не только соблюдать высокие стандарты безопасности, но и учесть вопросы экономической эффективности и технической осуществимости в процессе разработки и производства </w:t>
      </w:r>
      <w:r w:rsidR="00F54815" w:rsidRPr="00F640C9">
        <w:t>МИ</w:t>
      </w:r>
      <w:r w:rsidRPr="00F640C9">
        <w:t>.</w:t>
      </w:r>
    </w:p>
    <w:p w14:paraId="51630A27" w14:textId="77777777" w:rsidR="0099213B" w:rsidRPr="00F640C9" w:rsidRDefault="0099213B" w:rsidP="00411C74">
      <w:pPr>
        <w:pStyle w:val="2"/>
        <w:numPr>
          <w:ilvl w:val="0"/>
          <w:numId w:val="47"/>
        </w:numPr>
      </w:pPr>
      <w:r w:rsidRPr="00F640C9">
        <w:t>Оптимизация риск/польза:</w:t>
      </w:r>
    </w:p>
    <w:p w14:paraId="5F895F2B" w14:textId="6613129D" w:rsidR="0099213B" w:rsidRPr="00F640C9" w:rsidRDefault="0099213B" w:rsidP="00411C74">
      <w:r w:rsidRPr="00F640C9">
        <w:t xml:space="preserve">Выбор этого подхода связан с нашим стремлением снизить риски в максимально возможной степени, сохраняя при этом адекватное соотношение риск/польза. Этот подход учитывает не только техническую осуществимость, но и обеспечивает баланс между безопасностью </w:t>
      </w:r>
      <w:r w:rsidR="00F54815" w:rsidRPr="00F640C9">
        <w:t>МИ</w:t>
      </w:r>
      <w:r w:rsidRPr="00F640C9">
        <w:t xml:space="preserve"> и их эффективностью в лечении и диагностике.</w:t>
      </w:r>
    </w:p>
    <w:p w14:paraId="3414EF21" w14:textId="77777777" w:rsidR="0099213B" w:rsidRPr="00F640C9" w:rsidRDefault="0099213B" w:rsidP="009A37B5">
      <w:pPr>
        <w:pStyle w:val="1"/>
      </w:pPr>
      <w:r w:rsidRPr="00F640C9">
        <w:t>Совместное применение подходов:</w:t>
      </w:r>
    </w:p>
    <w:p w14:paraId="1EF2AB57" w14:textId="61D2ABAE" w:rsidR="0099213B" w:rsidRPr="00F640C9" w:rsidRDefault="0099213B" w:rsidP="00411C74">
      <w:r w:rsidRPr="00F640C9">
        <w:t xml:space="preserve">В процессе управления рисками </w:t>
      </w:r>
      <w:r w:rsidRPr="00F640C9">
        <w:rPr>
          <w:lang w:val="en-US"/>
        </w:rPr>
        <w:t>FIRMA</w:t>
      </w:r>
      <w:r w:rsidRPr="00F640C9">
        <w:t xml:space="preserve"> мы признаем, что ситуации могут различаться, и поэтому предусмотрено совместное применение указанных подходов в зависимости от конкретных обстоятельств, характеристик </w:t>
      </w:r>
      <w:r w:rsidR="00F54815" w:rsidRPr="00F640C9">
        <w:t>МИ</w:t>
      </w:r>
      <w:r w:rsidRPr="00F640C9">
        <w:t xml:space="preserve"> и их использования. Это обеспечивает гибкость в реагировании на разнообразные факторы и обстоятельства, сохраняя при этом высокие стандарты безопасности и эффективности </w:t>
      </w:r>
      <w:r w:rsidR="00F54815" w:rsidRPr="00F640C9">
        <w:t>МИ</w:t>
      </w:r>
      <w:r w:rsidRPr="00F640C9">
        <w:t>.</w:t>
      </w:r>
    </w:p>
    <w:p w14:paraId="44603536" w14:textId="2F357049" w:rsidR="00F54815" w:rsidRPr="00F640C9" w:rsidRDefault="00F54815" w:rsidP="00F54815">
      <w:r w:rsidRPr="00F640C9">
        <w:t>Выбор подхода должен быть обоснован исходя из конкретных условий и характеристик производимых МИ, а также обстоятельств компании. Важно принимать во внимание все факторы, которые могут повлиять на безопасность продукции и обеспечение её эффективности.</w:t>
      </w:r>
    </w:p>
    <w:p w14:paraId="55C754EF" w14:textId="77777777" w:rsidR="00F54815" w:rsidRPr="00F640C9" w:rsidRDefault="00F54815" w:rsidP="00F54815">
      <w:r w:rsidRPr="00F640C9">
        <w:t xml:space="preserve">Выбор между подходами </w:t>
      </w:r>
      <w:r w:rsidRPr="00F640C9">
        <w:rPr>
          <w:lang w:val="en-US"/>
        </w:rPr>
        <w:t>ALARP</w:t>
      </w:r>
      <w:r w:rsidRPr="00F640C9">
        <w:t xml:space="preserve">, </w:t>
      </w:r>
      <w:r w:rsidRPr="00F640C9">
        <w:rPr>
          <w:lang w:val="en-US"/>
        </w:rPr>
        <w:t>ALARA</w:t>
      </w:r>
      <w:r w:rsidRPr="00F640C9">
        <w:t xml:space="preserve"> и оптимизацией риск/польза зависит от различных факторов, и руководство может решить ориентироваться на конкретные критерии. Ниже приведены (в порядке снижения их значимости) некоторые общие критерии, которые можно применять при выборе подхода:</w:t>
      </w:r>
    </w:p>
    <w:p w14:paraId="5EF1A255" w14:textId="2CE5B05C" w:rsidR="00F54815" w:rsidRPr="00F640C9" w:rsidRDefault="00F54815" w:rsidP="00F54815">
      <w:r w:rsidRPr="00F640C9">
        <w:t>Приоритетность этих критериев может варьироваться в зависимости от конкретных обстоятельств и характеристик конкретного МИ. Однако, в целом, соблюдение законодательных и нормативных требований должно оставаться приоритетом для обеспечения высокого стандарта безопасности и качества в медицинских технологиях.</w:t>
      </w:r>
    </w:p>
    <w:p w14:paraId="50FB5996" w14:textId="77777777" w:rsidR="00F54815" w:rsidRPr="00F640C9" w:rsidRDefault="00F54815" w:rsidP="009A37B5">
      <w:pPr>
        <w:pStyle w:val="3"/>
        <w:numPr>
          <w:ilvl w:val="0"/>
          <w:numId w:val="50"/>
        </w:numPr>
      </w:pPr>
      <w:r w:rsidRPr="00F640C9">
        <w:t>Законодательные и нормативные требования:</w:t>
      </w:r>
    </w:p>
    <w:p w14:paraId="3D8C1A63" w14:textId="1DAA0232" w:rsidR="00F54815" w:rsidRPr="00F640C9" w:rsidRDefault="00F54815" w:rsidP="00F54815">
      <w:r w:rsidRPr="00F640C9">
        <w:t>Законы и нормативы в области МИ устанавливают минимальные стандарты безопасности и эффективности, которые должны соблюдаться. Соблюдение законодательных и нормативных требований является обязательным и неотъемлемым компонентом обеспечения безопасности продукции. Приоритет данному критерию обоснован необходимостью соответствия действующему законодательству и обеспечения высокого уровня защиты здоровья пациентов.</w:t>
      </w:r>
    </w:p>
    <w:p w14:paraId="35BD6C29" w14:textId="77777777" w:rsidR="00F54815" w:rsidRPr="00F640C9" w:rsidRDefault="00F54815" w:rsidP="00F5481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ALARP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Если законодательные требования или стандарты направлены на достижение максимальной безопасности и требуют снижения рисков до разумно возможного уровня.</w:t>
      </w:r>
    </w:p>
    <w:p w14:paraId="3EEB2587" w14:textId="77777777" w:rsidR="00F54815" w:rsidRPr="00F640C9" w:rsidRDefault="00F54815" w:rsidP="00F5481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ALARA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Когда нормативы и стандарты учитывают баланс между безопасностью и экономической эффективностью.</w:t>
      </w:r>
    </w:p>
    <w:p w14:paraId="5E0B9491" w14:textId="77777777" w:rsidR="00F54815" w:rsidRPr="00F640C9" w:rsidRDefault="00F54815" w:rsidP="00F5481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</w:rPr>
        <w:t>Оптимизация риск/польза:</w:t>
      </w:r>
      <w:r w:rsidRPr="00F640C9">
        <w:rPr>
          <w:rFonts w:cstheme="minorHAnsi"/>
        </w:rPr>
        <w:t xml:space="preserve"> Когда требования законодательства позволяют определённую гибкость в балансе между риском и пользой.</w:t>
      </w:r>
    </w:p>
    <w:p w14:paraId="51FDBEC7" w14:textId="77777777" w:rsidR="0099213B" w:rsidRPr="00F640C9" w:rsidRDefault="0099213B" w:rsidP="009A37B5">
      <w:pPr>
        <w:pStyle w:val="3"/>
        <w:numPr>
          <w:ilvl w:val="0"/>
          <w:numId w:val="50"/>
        </w:numPr>
      </w:pPr>
      <w:r w:rsidRPr="00F640C9">
        <w:lastRenderedPageBreak/>
        <w:t>Техническая осуществимость:</w:t>
      </w:r>
    </w:p>
    <w:p w14:paraId="413B87AC" w14:textId="37E6256E" w:rsidR="00F54815" w:rsidRPr="00F640C9" w:rsidRDefault="00F54815" w:rsidP="00F54815">
      <w:r w:rsidRPr="00F640C9">
        <w:t>Техническая осуществимость является важным критерием, поскольку технически реализуемые меры по снижению риска должны быть осуществимыми и реалистичными. Эффективность мер по управлению риском напрямую зависит от их технической выполнимости.</w:t>
      </w:r>
    </w:p>
    <w:p w14:paraId="0E8CAC11" w14:textId="77777777" w:rsidR="0099213B" w:rsidRPr="00F640C9" w:rsidRDefault="0099213B" w:rsidP="00921D51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ALARP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Если существуют технические решения, которые позволяют снизить риски до разумно возможного уровня без значительных трудностей или ограничений.</w:t>
      </w:r>
    </w:p>
    <w:p w14:paraId="45B1BE80" w14:textId="77777777" w:rsidR="0099213B" w:rsidRPr="00F640C9" w:rsidRDefault="0099213B" w:rsidP="00921D51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ALARA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Когда технически реализуемые меры могут снизить риски до разумно достижимого уровня, учитывая ограничения и ресурсы.</w:t>
      </w:r>
    </w:p>
    <w:p w14:paraId="4EE6026D" w14:textId="77777777" w:rsidR="0099213B" w:rsidRPr="00F640C9" w:rsidRDefault="0099213B" w:rsidP="00921D51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</w:rPr>
        <w:t>Оптимизация риск/польза:</w:t>
      </w:r>
      <w:r w:rsidRPr="00F640C9">
        <w:rPr>
          <w:rFonts w:cstheme="minorHAnsi"/>
        </w:rPr>
        <w:t xml:space="preserve"> Когда необходимо балансировать техническую реализуемость с обеспечением эффективности продукции и минимизацией риска.</w:t>
      </w:r>
    </w:p>
    <w:p w14:paraId="6C366FFC" w14:textId="77777777" w:rsidR="00F54815" w:rsidRPr="00F640C9" w:rsidRDefault="00F54815" w:rsidP="009A37B5">
      <w:pPr>
        <w:pStyle w:val="3"/>
        <w:numPr>
          <w:ilvl w:val="0"/>
          <w:numId w:val="50"/>
        </w:numPr>
      </w:pPr>
      <w:r w:rsidRPr="00F640C9">
        <w:t>Соотношение риск/польза:</w:t>
      </w:r>
    </w:p>
    <w:p w14:paraId="7F731266" w14:textId="77777777" w:rsidR="00F54815" w:rsidRPr="00F640C9" w:rsidRDefault="00F54815" w:rsidP="00F54815">
      <w:r w:rsidRPr="00F640C9">
        <w:t>Баланс между риском и пользой важен для обеспечения того, чтобы МИ были не только безопасными, но и эффективными. Оптимизация этого баланса обеспечивает достижение максимальной пользы от продукции при приемлемом уровне риска.</w:t>
      </w:r>
    </w:p>
    <w:p w14:paraId="7C95DCFF" w14:textId="77777777" w:rsidR="00F54815" w:rsidRPr="00F640C9" w:rsidRDefault="00F54815" w:rsidP="00F5481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ALARP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Если безопасность является первостепенной целью, и высокий уровень безопасности предпочтителен даже при необходимости больших затрат.</w:t>
      </w:r>
    </w:p>
    <w:p w14:paraId="1C4C0BEA" w14:textId="77777777" w:rsidR="00F54815" w:rsidRPr="00F640C9" w:rsidRDefault="00F54815" w:rsidP="00F5481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ALARA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Когда важно достигнуть баланса между безопасностью и экономической эффективностью.</w:t>
      </w:r>
    </w:p>
    <w:p w14:paraId="2C71CB6D" w14:textId="77777777" w:rsidR="00F54815" w:rsidRPr="00F640C9" w:rsidRDefault="00F54815" w:rsidP="00F54815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</w:pPr>
      <w:r w:rsidRPr="00F640C9">
        <w:rPr>
          <w:rFonts w:eastAsiaTheme="majorEastAsia"/>
        </w:rPr>
        <w:t>Оптимизация риск/польза:</w:t>
      </w:r>
      <w:r w:rsidRPr="00F640C9">
        <w:rPr>
          <w:rFonts w:cstheme="minorHAnsi"/>
        </w:rPr>
        <w:t xml:space="preserve"> Когда необходимо тщательно оценивать, как изменения в уровне риска могут влиять на общую пользу от продукции.</w:t>
      </w:r>
    </w:p>
    <w:p w14:paraId="68F7E5D7" w14:textId="77777777" w:rsidR="0099213B" w:rsidRPr="00F640C9" w:rsidRDefault="0099213B" w:rsidP="009A37B5">
      <w:pPr>
        <w:pStyle w:val="3"/>
        <w:numPr>
          <w:ilvl w:val="0"/>
          <w:numId w:val="50"/>
        </w:numPr>
      </w:pPr>
      <w:r w:rsidRPr="00F640C9">
        <w:t>Экономическая эффективность:</w:t>
      </w:r>
    </w:p>
    <w:p w14:paraId="1C690B13" w14:textId="799A738B" w:rsidR="00F54815" w:rsidRPr="00F640C9" w:rsidRDefault="00F54815" w:rsidP="00F54815">
      <w:r w:rsidRPr="00F640C9">
        <w:t>Экономическая эффективность является важным, но второстепенным критерием. Хотя затраты на снижение рисков должны быть обоснованы, они не должны противоречить законодательным требованиям и технической осуществимости. В случае с МИ, безопасность и эффективность должны иметь преимущество перед экономической эффективностью.</w:t>
      </w:r>
    </w:p>
    <w:p w14:paraId="09394592" w14:textId="77777777" w:rsidR="0099213B" w:rsidRPr="00F640C9" w:rsidRDefault="0099213B" w:rsidP="00921D51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ALARP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Если ресурсы и затраты на снижение рисков оправданы получаемыми выгодами и обеспечивают приемлемую стоимость продукции.</w:t>
      </w:r>
    </w:p>
    <w:p w14:paraId="752EAB0E" w14:textId="77777777" w:rsidR="0099213B" w:rsidRPr="00F640C9" w:rsidRDefault="0099213B" w:rsidP="00921D51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  <w:lang w:val="en-US"/>
        </w:rPr>
        <w:t>ALARA</w:t>
      </w:r>
      <w:r w:rsidRPr="00F640C9">
        <w:rPr>
          <w:rFonts w:eastAsiaTheme="majorEastAsia"/>
        </w:rPr>
        <w:t>:</w:t>
      </w:r>
      <w:r w:rsidRPr="00F640C9">
        <w:rPr>
          <w:rFonts w:cstheme="minorHAnsi"/>
        </w:rPr>
        <w:t xml:space="preserve"> Когда экономическая эффективность технически реализуемых мер играет важную роль в процессе управления рисками.</w:t>
      </w:r>
    </w:p>
    <w:p w14:paraId="1A65410F" w14:textId="77777777" w:rsidR="0099213B" w:rsidRPr="00F640C9" w:rsidRDefault="0099213B" w:rsidP="00921D51">
      <w:pPr>
        <w:pStyle w:val="ab"/>
        <w:numPr>
          <w:ilvl w:val="0"/>
          <w:numId w:val="48"/>
        </w:numPr>
        <w:shd w:val="clear" w:color="auto" w:fill="FFFFFF" w:themeFill="background1"/>
        <w:spacing w:before="0" w:beforeAutospacing="0" w:after="0" w:afterAutospacing="0"/>
        <w:rPr>
          <w:rFonts w:cstheme="minorHAnsi"/>
        </w:rPr>
      </w:pPr>
      <w:r w:rsidRPr="00F640C9">
        <w:rPr>
          <w:rFonts w:eastAsiaTheme="majorEastAsia"/>
        </w:rPr>
        <w:t>Оптимизация риск/польза:</w:t>
      </w:r>
      <w:r w:rsidRPr="00F640C9">
        <w:rPr>
          <w:rFonts w:cstheme="minorHAnsi"/>
        </w:rPr>
        <w:t xml:space="preserve"> Когда важно найти баланс между экономической эффективностью и обеспечением безопасности продукции.</w:t>
      </w:r>
    </w:p>
    <w:sectPr w:rsidR="0099213B" w:rsidRPr="00F640C9" w:rsidSect="007D0C4A">
      <w:type w:val="continuous"/>
      <w:pgSz w:w="11907" w:h="16840" w:code="9"/>
      <w:pgMar w:top="851" w:right="737" w:bottom="737" w:left="1134" w:header="1134" w:footer="851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И.М. Звягин info@getCEmark.ru" w:date="2020-11-29T17:57:00Z" w:initials="zim">
    <w:p w14:paraId="335A6865" w14:textId="05E33DBF" w:rsidR="0062320D" w:rsidRDefault="0062320D">
      <w:pPr>
        <w:pStyle w:val="a7"/>
      </w:pPr>
      <w:r>
        <w:rPr>
          <w:rStyle w:val="a6"/>
        </w:rPr>
        <w:annotationRef/>
      </w:r>
      <w:r>
        <w:t>Номер зарегистрированной политик</w:t>
      </w:r>
      <w:r>
        <w:rPr>
          <w:noProof/>
        </w:rPr>
        <w:t>и (другой - обращайтесь - тоже могу её предоставить)</w:t>
      </w:r>
    </w:p>
  </w:comment>
  <w:comment w:id="7" w:author="И.М. Звягин info@getCEmark.ru" w:date="2023-11-17T19:56:00Z" w:initials="zim">
    <w:p w14:paraId="3887063D" w14:textId="08C4C6A1" w:rsidR="00E325C3" w:rsidRPr="006718C9" w:rsidRDefault="00E325C3">
      <w:pPr>
        <w:pStyle w:val="a7"/>
      </w:pPr>
      <w:r>
        <w:rPr>
          <w:rStyle w:val="a6"/>
        </w:rPr>
        <w:annotationRef/>
      </w:r>
      <w:r>
        <w:rPr>
          <w:noProof/>
        </w:rPr>
        <w:t xml:space="preserve">Если вы планируете развернуть у себя методологию </w:t>
      </w:r>
      <w:r>
        <w:rPr>
          <w:noProof/>
          <w:lang w:val="en-US"/>
        </w:rPr>
        <w:t>FMEA</w:t>
      </w:r>
      <w:r>
        <w:rPr>
          <w:noProof/>
        </w:rPr>
        <w:t xml:space="preserve"> для управления рисками, то тут будет ещё третья переменная - вероятность обнаружения </w:t>
      </w:r>
      <w:r>
        <w:rPr>
          <w:szCs w:val="24"/>
        </w:rPr>
        <w:t>нежелательного события</w:t>
      </w:r>
      <w:r>
        <w:rPr>
          <w:noProof/>
          <w:szCs w:val="24"/>
        </w:rPr>
        <w:t>.</w:t>
      </w:r>
    </w:p>
  </w:comment>
  <w:comment w:id="8" w:author="И.М. Звягин info@getCEmark.ru" w:date="2023-11-17T20:00:00Z" w:initials="zim">
    <w:p w14:paraId="674DFF0B" w14:textId="4D5E5035" w:rsidR="00935D86" w:rsidRPr="00935D86" w:rsidRDefault="00935D86">
      <w:pPr>
        <w:pStyle w:val="a7"/>
      </w:pPr>
      <w:r>
        <w:rPr>
          <w:rStyle w:val="a6"/>
        </w:rPr>
        <w:annotationRef/>
      </w:r>
      <w:r>
        <w:rPr>
          <w:noProof/>
        </w:rPr>
        <w:t xml:space="preserve">Хоть до 10! Это вы сами для себя решаете. В </w:t>
      </w:r>
      <w:r>
        <w:rPr>
          <w:noProof/>
          <w:lang w:val="en-US"/>
        </w:rPr>
        <w:t>ISO</w:t>
      </w:r>
      <w:r w:rsidRPr="00935D86">
        <w:rPr>
          <w:noProof/>
        </w:rPr>
        <w:t xml:space="preserve">24971 </w:t>
      </w:r>
      <w:r>
        <w:rPr>
          <w:noProof/>
        </w:rPr>
        <w:t>есть рекомендации по матрицам 3Х3 и 5Х5.</w:t>
      </w:r>
    </w:p>
  </w:comment>
  <w:comment w:id="9" w:author="И.М. Звягин info@getCEmark.ru" w:date="2023-11-17T20:08:00Z" w:initials="zim">
    <w:p w14:paraId="4B055EAB" w14:textId="2D792051" w:rsidR="00972E77" w:rsidRDefault="00972E77">
      <w:pPr>
        <w:pStyle w:val="a7"/>
      </w:pPr>
      <w:r>
        <w:rPr>
          <w:rStyle w:val="a6"/>
        </w:rPr>
        <w:annotationRef/>
      </w:r>
      <w:r w:rsidRPr="00972E77">
        <w:t>Могут быть больше градаций</w:t>
      </w:r>
      <w:r>
        <w:rPr>
          <w:noProof/>
        </w:rPr>
        <w:t xml:space="preserve"> -</w:t>
      </w:r>
      <w:r w:rsidRPr="00972E77">
        <w:t xml:space="preserve"> в зависимости от размера матрицы которую вы для себя устанавливаете</w:t>
      </w:r>
    </w:p>
  </w:comment>
  <w:comment w:id="10" w:author="И.М. Звягин info@getCEmark.ru" w:date="2023-11-17T20:09:00Z" w:initials="zim">
    <w:p w14:paraId="0F1BCF47" w14:textId="29A65DAB" w:rsidR="00972E77" w:rsidRDefault="00972E77">
      <w:pPr>
        <w:pStyle w:val="a7"/>
      </w:pPr>
      <w:r>
        <w:rPr>
          <w:rStyle w:val="a6"/>
        </w:rPr>
        <w:annotationRef/>
      </w:r>
      <w:r>
        <w:rPr>
          <w:noProof/>
        </w:rPr>
        <w:t>Это Вы должны решить!!!</w:t>
      </w:r>
    </w:p>
  </w:comment>
  <w:comment w:id="11" w:author="И.М. Звягин info@getCEmark.ru" w:date="2023-05-03T11:11:00Z" w:initials="zim">
    <w:p w14:paraId="18C3358D" w14:textId="77777777" w:rsidR="00EE5C4B" w:rsidRDefault="00EE5C4B" w:rsidP="00EE5C4B">
      <w:pPr>
        <w:pStyle w:val="a7"/>
      </w:pPr>
      <w:r>
        <w:rPr>
          <w:rStyle w:val="a6"/>
        </w:rPr>
        <w:annotationRef/>
      </w:r>
      <w:r>
        <w:t>Но могут и отличаться (если надо) Обоснование лучше поместить тоже в данную Политику</w:t>
      </w:r>
    </w:p>
  </w:comment>
  <w:comment w:id="12" w:author="И.М. Звягин info@getCEmark.ru" w:date="2021-02-13T12:16:00Z" w:initials="zim">
    <w:p w14:paraId="06418558" w14:textId="3F2BF6E1" w:rsidR="007D5360" w:rsidRDefault="007D5360">
      <w:pPr>
        <w:pStyle w:val="a7"/>
      </w:pPr>
      <w:r>
        <w:rPr>
          <w:rStyle w:val="a6"/>
        </w:rPr>
        <w:annotationRef/>
      </w:r>
      <w:r w:rsidRPr="007D5360">
        <w:t>Определите</w:t>
      </w:r>
      <w:r>
        <w:t>/</w:t>
      </w:r>
      <w:r w:rsidRPr="007D5360">
        <w:t>уточните для себя те моральн</w:t>
      </w:r>
      <w:r>
        <w:t>о-</w:t>
      </w:r>
      <w:r w:rsidRPr="007D5360">
        <w:t>этические критерии которыми вы будете руководствоваться когда да будете разбирать риски</w:t>
      </w:r>
    </w:p>
  </w:comment>
  <w:comment w:id="14" w:author="И.М. Звягин info@getCEmark.ru" w:date="2020-11-29T17:57:00Z" w:initials="zim">
    <w:p w14:paraId="58F6E8F2" w14:textId="0955AD89" w:rsidR="0062320D" w:rsidRDefault="0062320D">
      <w:pPr>
        <w:pStyle w:val="a7"/>
      </w:pPr>
      <w:r>
        <w:rPr>
          <w:rStyle w:val="a6"/>
        </w:rPr>
        <w:annotationRef/>
      </w:r>
      <w:r>
        <w:rPr>
          <w:noProof/>
        </w:rPr>
        <w:t xml:space="preserve">Тут </w:t>
      </w:r>
      <w:r w:rsidRPr="0062320D">
        <w:t xml:space="preserve">4 </w:t>
      </w:r>
      <w:r>
        <w:rPr>
          <w:noProof/>
        </w:rPr>
        <w:t>в</w:t>
      </w:r>
      <w:r w:rsidRPr="0062320D">
        <w:t xml:space="preserve">арианта – надо выбрать тот который </w:t>
      </w:r>
      <w:r>
        <w:rPr>
          <w:noProof/>
        </w:rPr>
        <w:t xml:space="preserve">будете </w:t>
      </w:r>
      <w:r w:rsidRPr="0062320D">
        <w:t>использ</w:t>
      </w:r>
      <w:r>
        <w:rPr>
          <w:noProof/>
        </w:rPr>
        <w:t>овать именно</w:t>
      </w:r>
      <w:r w:rsidRPr="0062320D">
        <w:t xml:space="preserve"> Вы и возможно </w:t>
      </w:r>
      <w:r>
        <w:rPr>
          <w:noProof/>
        </w:rPr>
        <w:t xml:space="preserve">потребуется </w:t>
      </w:r>
      <w:r w:rsidRPr="0062320D">
        <w:t>более подробно тут обосновать</w:t>
      </w:r>
      <w:r>
        <w:rPr>
          <w:noProof/>
        </w:rPr>
        <w:t xml:space="preserve"> - почему Вы выбрали именно этот подход по снижению рисков. Если напишите интересные формулировки - просьба поделиться (могу далее ссылаться на Вас, как на автора формулировки </w:t>
      </w:r>
      <w:r w:rsidR="00EE66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5A6865" w15:done="0"/>
  <w15:commentEx w15:paraId="3887063D" w15:done="0"/>
  <w15:commentEx w15:paraId="674DFF0B" w15:done="0"/>
  <w15:commentEx w15:paraId="4B055EAB" w15:done="0"/>
  <w15:commentEx w15:paraId="0F1BCF47" w15:done="0"/>
  <w15:commentEx w15:paraId="18C3358D" w15:done="0"/>
  <w15:commentEx w15:paraId="06418558" w15:done="0"/>
  <w15:commentEx w15:paraId="58F6E8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6E5F90" w16cex:dateUtc="2020-11-29T14:57:00Z"/>
  <w16cex:commentExtensible w16cex:durableId="3578B367" w16cex:dateUtc="2023-11-17T16:56:00Z"/>
  <w16cex:commentExtensible w16cex:durableId="3C47154C" w16cex:dateUtc="2023-11-17T17:00:00Z"/>
  <w16cex:commentExtensible w16cex:durableId="72D0EA4F" w16cex:dateUtc="2023-11-17T17:08:00Z"/>
  <w16cex:commentExtensible w16cex:durableId="6D7D582A" w16cex:dateUtc="2023-11-17T17:09:00Z"/>
  <w16cex:commentExtensible w16cex:durableId="27FCBFFD" w16cex:dateUtc="2023-05-03T08:11:00Z"/>
  <w16cex:commentExtensible w16cex:durableId="23D241AF" w16cex:dateUtc="2021-02-13T09:16:00Z"/>
  <w16cex:commentExtensible w16cex:durableId="236E5F73" w16cex:dateUtc="2020-11-29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A6865" w16cid:durableId="236E5F90"/>
  <w16cid:commentId w16cid:paraId="3887063D" w16cid:durableId="3578B367"/>
  <w16cid:commentId w16cid:paraId="674DFF0B" w16cid:durableId="3C47154C"/>
  <w16cid:commentId w16cid:paraId="4B055EAB" w16cid:durableId="72D0EA4F"/>
  <w16cid:commentId w16cid:paraId="0F1BCF47" w16cid:durableId="6D7D582A"/>
  <w16cid:commentId w16cid:paraId="18C3358D" w16cid:durableId="27FCBFFD"/>
  <w16cid:commentId w16cid:paraId="06418558" w16cid:durableId="23D241AF"/>
  <w16cid:commentId w16cid:paraId="58F6E8F2" w16cid:durableId="236E5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4F4E" w14:textId="77777777" w:rsidR="007D0C4A" w:rsidRDefault="007D0C4A">
      <w:r>
        <w:separator/>
      </w:r>
    </w:p>
  </w:endnote>
  <w:endnote w:type="continuationSeparator" w:id="0">
    <w:p w14:paraId="31B2C790" w14:textId="77777777" w:rsidR="007D0C4A" w:rsidRDefault="007D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3B6A" w14:textId="77777777" w:rsidR="007D0C4A" w:rsidRDefault="007D0C4A">
      <w:r>
        <w:separator/>
      </w:r>
    </w:p>
  </w:footnote>
  <w:footnote w:type="continuationSeparator" w:id="0">
    <w:p w14:paraId="6FC28DEE" w14:textId="77777777" w:rsidR="007D0C4A" w:rsidRDefault="007D0C4A">
      <w:r>
        <w:continuationSeparator/>
      </w:r>
    </w:p>
  </w:footnote>
  <w:footnote w:id="1">
    <w:p w14:paraId="449F9F6D" w14:textId="77777777" w:rsidR="00FD64B5" w:rsidRPr="00365102" w:rsidRDefault="00FD64B5" w:rsidP="00FD64B5">
      <w:r w:rsidRPr="00365102">
        <w:rPr>
          <w:rStyle w:val="a9"/>
        </w:rPr>
        <w:footnoteRef/>
      </w:r>
      <w:r w:rsidRPr="00365102">
        <w:t xml:space="preserve"> Этические нормы, толерантность к риску</w:t>
      </w:r>
    </w:p>
  </w:footnote>
  <w:footnote w:id="2">
    <w:p w14:paraId="71F87DF5" w14:textId="5186D992" w:rsidR="00FD64B5" w:rsidRDefault="00FD64B5">
      <w:r>
        <w:rPr>
          <w:rStyle w:val="a9"/>
        </w:rPr>
        <w:footnoteRef/>
      </w:r>
      <w:r>
        <w:t xml:space="preserve"> </w:t>
      </w:r>
      <w:r w:rsidRPr="00FD64B5">
        <w:t>т.к. сам стандарт не определяет эти допустимые уровни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EC2"/>
    <w:multiLevelType w:val="hybridMultilevel"/>
    <w:tmpl w:val="890E83A6"/>
    <w:lvl w:ilvl="0" w:tplc="DB2E07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35D"/>
    <w:multiLevelType w:val="multilevel"/>
    <w:tmpl w:val="04F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4857"/>
    <w:multiLevelType w:val="hybridMultilevel"/>
    <w:tmpl w:val="EDC6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752C"/>
    <w:multiLevelType w:val="hybridMultilevel"/>
    <w:tmpl w:val="3782D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06FC8"/>
    <w:multiLevelType w:val="hybridMultilevel"/>
    <w:tmpl w:val="43D0EE16"/>
    <w:lvl w:ilvl="0" w:tplc="01C8B7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00B6"/>
    <w:multiLevelType w:val="hybridMultilevel"/>
    <w:tmpl w:val="E55486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6EC3"/>
    <w:multiLevelType w:val="multilevel"/>
    <w:tmpl w:val="EA1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C21F4"/>
    <w:multiLevelType w:val="hybridMultilevel"/>
    <w:tmpl w:val="7880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2B94"/>
    <w:multiLevelType w:val="hybridMultilevel"/>
    <w:tmpl w:val="1C18149A"/>
    <w:lvl w:ilvl="0" w:tplc="4E1A9CE4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B2A"/>
    <w:multiLevelType w:val="hybridMultilevel"/>
    <w:tmpl w:val="E8DE5320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1E57CA0"/>
    <w:multiLevelType w:val="hybridMultilevel"/>
    <w:tmpl w:val="A23A263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27675CFF"/>
    <w:multiLevelType w:val="hybridMultilevel"/>
    <w:tmpl w:val="E772935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285447E0"/>
    <w:multiLevelType w:val="hybridMultilevel"/>
    <w:tmpl w:val="5554F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F7603"/>
    <w:multiLevelType w:val="hybridMultilevel"/>
    <w:tmpl w:val="50D8C3D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35FE8"/>
    <w:multiLevelType w:val="hybridMultilevel"/>
    <w:tmpl w:val="EE6091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7A45"/>
    <w:multiLevelType w:val="multilevel"/>
    <w:tmpl w:val="084C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95054"/>
    <w:multiLevelType w:val="hybridMultilevel"/>
    <w:tmpl w:val="C48C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4710"/>
    <w:multiLevelType w:val="hybridMultilevel"/>
    <w:tmpl w:val="C792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0E96"/>
    <w:multiLevelType w:val="hybridMultilevel"/>
    <w:tmpl w:val="6F1265E4"/>
    <w:lvl w:ilvl="0" w:tplc="4C606932">
      <w:numFmt w:val="bullet"/>
      <w:lvlText w:val="—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2EA4B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905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2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44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6D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E8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0B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E1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854"/>
    <w:multiLevelType w:val="hybridMultilevel"/>
    <w:tmpl w:val="FB9A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EB6"/>
    <w:multiLevelType w:val="multilevel"/>
    <w:tmpl w:val="6C7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13577B"/>
    <w:multiLevelType w:val="hybridMultilevel"/>
    <w:tmpl w:val="67522E78"/>
    <w:lvl w:ilvl="0" w:tplc="400EED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551DE"/>
    <w:multiLevelType w:val="multilevel"/>
    <w:tmpl w:val="0AC2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B348B"/>
    <w:multiLevelType w:val="hybridMultilevel"/>
    <w:tmpl w:val="FA5C1D4C"/>
    <w:lvl w:ilvl="0" w:tplc="37C03FC4">
      <w:start w:val="4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DB75EB"/>
    <w:multiLevelType w:val="hybridMultilevel"/>
    <w:tmpl w:val="055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0755"/>
    <w:multiLevelType w:val="hybridMultilevel"/>
    <w:tmpl w:val="D6FC155A"/>
    <w:lvl w:ilvl="0" w:tplc="631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C2ABC"/>
    <w:multiLevelType w:val="hybridMultilevel"/>
    <w:tmpl w:val="4BE2971C"/>
    <w:lvl w:ilvl="0" w:tplc="631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6141"/>
    <w:multiLevelType w:val="hybridMultilevel"/>
    <w:tmpl w:val="7826C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0B2873"/>
    <w:multiLevelType w:val="hybridMultilevel"/>
    <w:tmpl w:val="16DA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C17C7"/>
    <w:multiLevelType w:val="hybridMultilevel"/>
    <w:tmpl w:val="3782DA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B5544"/>
    <w:multiLevelType w:val="hybridMultilevel"/>
    <w:tmpl w:val="9B349E2A"/>
    <w:lvl w:ilvl="0" w:tplc="ED767914">
      <w:numFmt w:val="bullet"/>
      <w:lvlText w:val="—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61AED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8F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5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62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01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3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D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82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6562"/>
    <w:multiLevelType w:val="hybridMultilevel"/>
    <w:tmpl w:val="61B2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E2838"/>
    <w:multiLevelType w:val="multilevel"/>
    <w:tmpl w:val="5194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918E7"/>
    <w:multiLevelType w:val="singleLevel"/>
    <w:tmpl w:val="DCE00520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34" w15:restartNumberingAfterBreak="0">
    <w:nsid w:val="62442106"/>
    <w:multiLevelType w:val="hybridMultilevel"/>
    <w:tmpl w:val="3116811E"/>
    <w:lvl w:ilvl="0" w:tplc="BBFE8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2130B1"/>
    <w:multiLevelType w:val="hybridMultilevel"/>
    <w:tmpl w:val="890E83A6"/>
    <w:lvl w:ilvl="0" w:tplc="DB2E07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A5C"/>
    <w:multiLevelType w:val="hybridMultilevel"/>
    <w:tmpl w:val="197C085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7029AD"/>
    <w:multiLevelType w:val="hybridMultilevel"/>
    <w:tmpl w:val="3782DA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91144"/>
    <w:multiLevelType w:val="hybridMultilevel"/>
    <w:tmpl w:val="29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348"/>
    <w:multiLevelType w:val="hybridMultilevel"/>
    <w:tmpl w:val="EA0A4740"/>
    <w:lvl w:ilvl="0" w:tplc="1CFA007E">
      <w:numFmt w:val="bullet"/>
      <w:lvlText w:val="—"/>
      <w:lvlJc w:val="left"/>
      <w:pPr>
        <w:ind w:left="360" w:hanging="360"/>
      </w:pPr>
      <w:rPr>
        <w:rFonts w:ascii="Cambria" w:eastAsiaTheme="minorEastAsia" w:hAnsi="Cambria" w:cstheme="minorBidi" w:hint="default"/>
        <w:color w:val="000000"/>
      </w:rPr>
    </w:lvl>
    <w:lvl w:ilvl="1" w:tplc="4BA6B7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B202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08AA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1AE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7E2E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ACA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7CBD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21A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F6576"/>
    <w:multiLevelType w:val="multilevel"/>
    <w:tmpl w:val="700C1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28F2E61"/>
    <w:multiLevelType w:val="hybridMultilevel"/>
    <w:tmpl w:val="A53EAF94"/>
    <w:lvl w:ilvl="0" w:tplc="69EE360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77F93"/>
    <w:multiLevelType w:val="multilevel"/>
    <w:tmpl w:val="02F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1684D"/>
    <w:multiLevelType w:val="hybridMultilevel"/>
    <w:tmpl w:val="3782DA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807486"/>
    <w:multiLevelType w:val="hybridMultilevel"/>
    <w:tmpl w:val="29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4E5"/>
    <w:multiLevelType w:val="hybridMultilevel"/>
    <w:tmpl w:val="3782DA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211536">
    <w:abstractNumId w:val="33"/>
  </w:num>
  <w:num w:numId="2" w16cid:durableId="930240954">
    <w:abstractNumId w:val="10"/>
  </w:num>
  <w:num w:numId="3" w16cid:durableId="838076793">
    <w:abstractNumId w:val="9"/>
  </w:num>
  <w:num w:numId="4" w16cid:durableId="950939013">
    <w:abstractNumId w:val="11"/>
  </w:num>
  <w:num w:numId="5" w16cid:durableId="360280584">
    <w:abstractNumId w:val="4"/>
  </w:num>
  <w:num w:numId="6" w16cid:durableId="13586522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60267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13284292">
    <w:abstractNumId w:val="2"/>
  </w:num>
  <w:num w:numId="9" w16cid:durableId="2092387439">
    <w:abstractNumId w:val="12"/>
  </w:num>
  <w:num w:numId="10" w16cid:durableId="306668469">
    <w:abstractNumId w:val="36"/>
  </w:num>
  <w:num w:numId="11" w16cid:durableId="98575553">
    <w:abstractNumId w:val="8"/>
  </w:num>
  <w:num w:numId="12" w16cid:durableId="402142690">
    <w:abstractNumId w:val="35"/>
  </w:num>
  <w:num w:numId="13" w16cid:durableId="1268662611">
    <w:abstractNumId w:val="0"/>
  </w:num>
  <w:num w:numId="14" w16cid:durableId="1644773202">
    <w:abstractNumId w:val="19"/>
  </w:num>
  <w:num w:numId="15" w16cid:durableId="1496410656">
    <w:abstractNumId w:val="13"/>
  </w:num>
  <w:num w:numId="16" w16cid:durableId="2026054518">
    <w:abstractNumId w:val="16"/>
  </w:num>
  <w:num w:numId="17" w16cid:durableId="1428192936">
    <w:abstractNumId w:val="44"/>
  </w:num>
  <w:num w:numId="18" w16cid:durableId="1372534939">
    <w:abstractNumId w:val="41"/>
  </w:num>
  <w:num w:numId="19" w16cid:durableId="373771394">
    <w:abstractNumId w:val="41"/>
  </w:num>
  <w:num w:numId="20" w16cid:durableId="1991253915">
    <w:abstractNumId w:val="41"/>
  </w:num>
  <w:num w:numId="21" w16cid:durableId="1103500909">
    <w:abstractNumId w:val="38"/>
  </w:num>
  <w:num w:numId="22" w16cid:durableId="1058744382">
    <w:abstractNumId w:val="41"/>
  </w:num>
  <w:num w:numId="23" w16cid:durableId="371082103">
    <w:abstractNumId w:val="24"/>
  </w:num>
  <w:num w:numId="24" w16cid:durableId="1828979664">
    <w:abstractNumId w:val="17"/>
  </w:num>
  <w:num w:numId="25" w16cid:durableId="1472479525">
    <w:abstractNumId w:val="5"/>
  </w:num>
  <w:num w:numId="26" w16cid:durableId="906233186">
    <w:abstractNumId w:val="21"/>
  </w:num>
  <w:num w:numId="27" w16cid:durableId="2006542912">
    <w:abstractNumId w:val="7"/>
  </w:num>
  <w:num w:numId="28" w16cid:durableId="1388185188">
    <w:abstractNumId w:val="31"/>
  </w:num>
  <w:num w:numId="29" w16cid:durableId="1527668650">
    <w:abstractNumId w:val="18"/>
  </w:num>
  <w:num w:numId="30" w16cid:durableId="111900336">
    <w:abstractNumId w:val="30"/>
  </w:num>
  <w:num w:numId="31" w16cid:durableId="1996565219">
    <w:abstractNumId w:val="3"/>
  </w:num>
  <w:num w:numId="32" w16cid:durableId="71240768">
    <w:abstractNumId w:val="28"/>
  </w:num>
  <w:num w:numId="33" w16cid:durableId="2008049382">
    <w:abstractNumId w:val="34"/>
  </w:num>
  <w:num w:numId="34" w16cid:durableId="1064716027">
    <w:abstractNumId w:val="39"/>
  </w:num>
  <w:num w:numId="35" w16cid:durableId="1664577484">
    <w:abstractNumId w:val="23"/>
  </w:num>
  <w:num w:numId="36" w16cid:durableId="677199311">
    <w:abstractNumId w:val="15"/>
  </w:num>
  <w:num w:numId="37" w16cid:durableId="1698236367">
    <w:abstractNumId w:val="32"/>
  </w:num>
  <w:num w:numId="38" w16cid:durableId="7296420">
    <w:abstractNumId w:val="20"/>
  </w:num>
  <w:num w:numId="39" w16cid:durableId="906185157">
    <w:abstractNumId w:val="22"/>
  </w:num>
  <w:num w:numId="40" w16cid:durableId="303002225">
    <w:abstractNumId w:val="6"/>
  </w:num>
  <w:num w:numId="41" w16cid:durableId="633098652">
    <w:abstractNumId w:val="40"/>
  </w:num>
  <w:num w:numId="42" w16cid:durableId="1276671671">
    <w:abstractNumId w:val="42"/>
  </w:num>
  <w:num w:numId="43" w16cid:durableId="1879077257">
    <w:abstractNumId w:val="29"/>
  </w:num>
  <w:num w:numId="44" w16cid:durableId="1040590350">
    <w:abstractNumId w:val="45"/>
  </w:num>
  <w:num w:numId="45" w16cid:durableId="490367923">
    <w:abstractNumId w:val="37"/>
  </w:num>
  <w:num w:numId="46" w16cid:durableId="845628526">
    <w:abstractNumId w:val="43"/>
  </w:num>
  <w:num w:numId="47" w16cid:durableId="991375233">
    <w:abstractNumId w:val="14"/>
  </w:num>
  <w:num w:numId="48" w16cid:durableId="674186934">
    <w:abstractNumId w:val="1"/>
  </w:num>
  <w:num w:numId="49" w16cid:durableId="1728845327">
    <w:abstractNumId w:val="25"/>
  </w:num>
  <w:num w:numId="50" w16cid:durableId="186733037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.М. Звягин info@getCEmark.ru">
    <w15:presenceInfo w15:providerId="None" w15:userId="И.М. Звягин info@getCEmark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M3MTMzMzEzNzJU0lEKTi0uzszPAykwrgUAfme9ZSwAAAA="/>
  </w:docVars>
  <w:rsids>
    <w:rsidRoot w:val="00AD41DE"/>
    <w:rsid w:val="00024F23"/>
    <w:rsid w:val="00031E99"/>
    <w:rsid w:val="00040978"/>
    <w:rsid w:val="00051CFD"/>
    <w:rsid w:val="0005532A"/>
    <w:rsid w:val="00061061"/>
    <w:rsid w:val="00073FDC"/>
    <w:rsid w:val="000742A6"/>
    <w:rsid w:val="00077616"/>
    <w:rsid w:val="00092850"/>
    <w:rsid w:val="000A121C"/>
    <w:rsid w:val="000E4EDA"/>
    <w:rsid w:val="000F4F56"/>
    <w:rsid w:val="001118FF"/>
    <w:rsid w:val="001427A5"/>
    <w:rsid w:val="00160DB9"/>
    <w:rsid w:val="0016506D"/>
    <w:rsid w:val="001C71EF"/>
    <w:rsid w:val="002055C6"/>
    <w:rsid w:val="002770F4"/>
    <w:rsid w:val="00295E3B"/>
    <w:rsid w:val="002B4572"/>
    <w:rsid w:val="002E199D"/>
    <w:rsid w:val="0030128F"/>
    <w:rsid w:val="00304E0A"/>
    <w:rsid w:val="003350A2"/>
    <w:rsid w:val="00340D75"/>
    <w:rsid w:val="00344398"/>
    <w:rsid w:val="00362000"/>
    <w:rsid w:val="00367075"/>
    <w:rsid w:val="00395ACE"/>
    <w:rsid w:val="003C76C6"/>
    <w:rsid w:val="003E3570"/>
    <w:rsid w:val="00404E5D"/>
    <w:rsid w:val="00411C74"/>
    <w:rsid w:val="00445152"/>
    <w:rsid w:val="00462019"/>
    <w:rsid w:val="00486D3B"/>
    <w:rsid w:val="00491699"/>
    <w:rsid w:val="0049412C"/>
    <w:rsid w:val="00494EA2"/>
    <w:rsid w:val="004B53BE"/>
    <w:rsid w:val="004B5CB6"/>
    <w:rsid w:val="004C439E"/>
    <w:rsid w:val="004C6AD1"/>
    <w:rsid w:val="004D10A8"/>
    <w:rsid w:val="004D3571"/>
    <w:rsid w:val="004E108D"/>
    <w:rsid w:val="004F1C79"/>
    <w:rsid w:val="00511CD1"/>
    <w:rsid w:val="00515777"/>
    <w:rsid w:val="00573FF1"/>
    <w:rsid w:val="00574EDA"/>
    <w:rsid w:val="005B1C55"/>
    <w:rsid w:val="005C0E76"/>
    <w:rsid w:val="005C13D6"/>
    <w:rsid w:val="005E273B"/>
    <w:rsid w:val="0062320D"/>
    <w:rsid w:val="00655E5C"/>
    <w:rsid w:val="00657195"/>
    <w:rsid w:val="006708B5"/>
    <w:rsid w:val="00684094"/>
    <w:rsid w:val="00684D1B"/>
    <w:rsid w:val="006C15A1"/>
    <w:rsid w:val="006C4609"/>
    <w:rsid w:val="006D6820"/>
    <w:rsid w:val="006E63D7"/>
    <w:rsid w:val="00707C17"/>
    <w:rsid w:val="0071491C"/>
    <w:rsid w:val="00723554"/>
    <w:rsid w:val="007358D4"/>
    <w:rsid w:val="0074538A"/>
    <w:rsid w:val="00784DD6"/>
    <w:rsid w:val="00793EBA"/>
    <w:rsid w:val="007A2A28"/>
    <w:rsid w:val="007A6E6C"/>
    <w:rsid w:val="007D0C4A"/>
    <w:rsid w:val="007D5360"/>
    <w:rsid w:val="007F26DD"/>
    <w:rsid w:val="008243ED"/>
    <w:rsid w:val="00827F70"/>
    <w:rsid w:val="00834561"/>
    <w:rsid w:val="0084126F"/>
    <w:rsid w:val="00843A58"/>
    <w:rsid w:val="00844FAE"/>
    <w:rsid w:val="008504FF"/>
    <w:rsid w:val="008618C6"/>
    <w:rsid w:val="00861FE8"/>
    <w:rsid w:val="008636D5"/>
    <w:rsid w:val="0086384C"/>
    <w:rsid w:val="008660C6"/>
    <w:rsid w:val="008836A7"/>
    <w:rsid w:val="008C43ED"/>
    <w:rsid w:val="008D039A"/>
    <w:rsid w:val="008E1764"/>
    <w:rsid w:val="008E54A9"/>
    <w:rsid w:val="00904548"/>
    <w:rsid w:val="00906B74"/>
    <w:rsid w:val="00921D51"/>
    <w:rsid w:val="0092540E"/>
    <w:rsid w:val="0093247D"/>
    <w:rsid w:val="00935D86"/>
    <w:rsid w:val="009466D4"/>
    <w:rsid w:val="00960B0A"/>
    <w:rsid w:val="00962261"/>
    <w:rsid w:val="00965D1A"/>
    <w:rsid w:val="00972E77"/>
    <w:rsid w:val="009811F6"/>
    <w:rsid w:val="009828E7"/>
    <w:rsid w:val="0099213B"/>
    <w:rsid w:val="009A37B5"/>
    <w:rsid w:val="009A7805"/>
    <w:rsid w:val="009B3C43"/>
    <w:rsid w:val="009E5497"/>
    <w:rsid w:val="009E6297"/>
    <w:rsid w:val="009E6649"/>
    <w:rsid w:val="009F16B4"/>
    <w:rsid w:val="009F4394"/>
    <w:rsid w:val="009F7B37"/>
    <w:rsid w:val="00A13E55"/>
    <w:rsid w:val="00A2450A"/>
    <w:rsid w:val="00A444A8"/>
    <w:rsid w:val="00A51449"/>
    <w:rsid w:val="00A94E37"/>
    <w:rsid w:val="00AA2BE3"/>
    <w:rsid w:val="00AA58EC"/>
    <w:rsid w:val="00AB23BD"/>
    <w:rsid w:val="00AD1630"/>
    <w:rsid w:val="00AD41DE"/>
    <w:rsid w:val="00AE143A"/>
    <w:rsid w:val="00AF2874"/>
    <w:rsid w:val="00B02789"/>
    <w:rsid w:val="00B05EA6"/>
    <w:rsid w:val="00B378BF"/>
    <w:rsid w:val="00B95812"/>
    <w:rsid w:val="00BA0679"/>
    <w:rsid w:val="00BB1093"/>
    <w:rsid w:val="00BD2C0D"/>
    <w:rsid w:val="00BF122A"/>
    <w:rsid w:val="00C03A63"/>
    <w:rsid w:val="00C14541"/>
    <w:rsid w:val="00C400C3"/>
    <w:rsid w:val="00C46684"/>
    <w:rsid w:val="00C56B69"/>
    <w:rsid w:val="00CC30B4"/>
    <w:rsid w:val="00CC5DD6"/>
    <w:rsid w:val="00CF01AB"/>
    <w:rsid w:val="00CF3D94"/>
    <w:rsid w:val="00D04892"/>
    <w:rsid w:val="00D06755"/>
    <w:rsid w:val="00D06838"/>
    <w:rsid w:val="00D11031"/>
    <w:rsid w:val="00D12102"/>
    <w:rsid w:val="00D25C4C"/>
    <w:rsid w:val="00D65EFB"/>
    <w:rsid w:val="00DC07BF"/>
    <w:rsid w:val="00E2235C"/>
    <w:rsid w:val="00E30ACC"/>
    <w:rsid w:val="00E325C3"/>
    <w:rsid w:val="00E36697"/>
    <w:rsid w:val="00E3712B"/>
    <w:rsid w:val="00EA4DD5"/>
    <w:rsid w:val="00EA4FEF"/>
    <w:rsid w:val="00EA61C9"/>
    <w:rsid w:val="00EA7302"/>
    <w:rsid w:val="00EB5EA9"/>
    <w:rsid w:val="00EC1DED"/>
    <w:rsid w:val="00EE38E6"/>
    <w:rsid w:val="00EE5C4B"/>
    <w:rsid w:val="00EE66C6"/>
    <w:rsid w:val="00EF4AAE"/>
    <w:rsid w:val="00EF6E89"/>
    <w:rsid w:val="00F27063"/>
    <w:rsid w:val="00F33E47"/>
    <w:rsid w:val="00F4113D"/>
    <w:rsid w:val="00F4650E"/>
    <w:rsid w:val="00F547FA"/>
    <w:rsid w:val="00F54815"/>
    <w:rsid w:val="00F61441"/>
    <w:rsid w:val="00F620E8"/>
    <w:rsid w:val="00F640C9"/>
    <w:rsid w:val="00FB2EBE"/>
    <w:rsid w:val="00FC328A"/>
    <w:rsid w:val="00FD64B5"/>
    <w:rsid w:val="00FE1CC3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B316A"/>
  <w15:chartTrackingRefBased/>
  <w15:docId w15:val="{A0D0FA13-E845-41DB-8672-BF02478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6C6"/>
    <w:pPr>
      <w:spacing w:before="12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9A37B5"/>
    <w:pPr>
      <w:keepNext/>
      <w:keepLines/>
      <w:spacing w:before="180" w:after="60"/>
      <w:outlineLvl w:val="0"/>
    </w:pPr>
    <w:rPr>
      <w:rFonts w:asciiTheme="majorHAnsi" w:hAnsiTheme="majorHAnsi"/>
      <w:b/>
      <w:bCs/>
      <w:color w:val="2E74B5" w:themeColor="accent1" w:themeShade="BF"/>
      <w:sz w:val="24"/>
      <w:szCs w:val="22"/>
    </w:rPr>
  </w:style>
  <w:style w:type="paragraph" w:styleId="2">
    <w:name w:val="heading 2"/>
    <w:basedOn w:val="a0"/>
    <w:next w:val="a"/>
    <w:qFormat/>
    <w:rsid w:val="00411C74"/>
    <w:pPr>
      <w:spacing w:after="60" w:line="240" w:lineRule="auto"/>
      <w:ind w:left="0"/>
      <w:outlineLvl w:val="1"/>
    </w:pPr>
    <w:rPr>
      <w:b/>
      <w:iCs/>
    </w:rPr>
  </w:style>
  <w:style w:type="paragraph" w:styleId="3">
    <w:name w:val="heading 3"/>
    <w:basedOn w:val="a"/>
    <w:next w:val="a"/>
    <w:unhideWhenUsed/>
    <w:qFormat/>
    <w:rsid w:val="00921D5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bCs/>
      <w:color w:val="7030A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843A58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Title"/>
    <w:basedOn w:val="a"/>
    <w:next w:val="a"/>
    <w:link w:val="a5"/>
    <w:autoRedefine/>
    <w:uiPriority w:val="10"/>
    <w:qFormat/>
    <w:rsid w:val="00843A58"/>
    <w:pPr>
      <w:spacing w:before="100" w:beforeAutospacing="1" w:after="100" w:afterAutospacing="1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a5">
    <w:name w:val="Заголовок Знак"/>
    <w:basedOn w:val="a1"/>
    <w:link w:val="a4"/>
    <w:uiPriority w:val="10"/>
    <w:rsid w:val="00843A58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10">
    <w:name w:val="Заголовок 1 Знак"/>
    <w:basedOn w:val="a1"/>
    <w:link w:val="1"/>
    <w:rsid w:val="009A37B5"/>
    <w:rPr>
      <w:rFonts w:asciiTheme="majorHAnsi" w:hAnsiTheme="majorHAnsi"/>
      <w:b/>
      <w:bCs/>
      <w:color w:val="2E74B5" w:themeColor="accent1" w:themeShade="BF"/>
      <w:sz w:val="24"/>
      <w:szCs w:val="22"/>
    </w:rPr>
  </w:style>
  <w:style w:type="character" w:styleId="a6">
    <w:name w:val="annotation reference"/>
    <w:basedOn w:val="a1"/>
    <w:uiPriority w:val="99"/>
    <w:rsid w:val="00F33E47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F33E47"/>
    <w:rPr>
      <w:sz w:val="20"/>
    </w:rPr>
  </w:style>
  <w:style w:type="character" w:customStyle="1" w:styleId="a8">
    <w:name w:val="Текст примечания Знак"/>
    <w:basedOn w:val="a1"/>
    <w:link w:val="a7"/>
    <w:uiPriority w:val="99"/>
    <w:rsid w:val="00F33E47"/>
  </w:style>
  <w:style w:type="paragraph" w:customStyle="1" w:styleId="getCEmarkru">
    <w:name w:val="getCEmark.ru"/>
    <w:basedOn w:val="a"/>
    <w:qFormat/>
    <w:rsid w:val="009A37B5"/>
    <w:pPr>
      <w:spacing w:before="0" w:after="60"/>
      <w:ind w:left="896" w:hanging="539"/>
    </w:pPr>
    <w:rPr>
      <w:rFonts w:eastAsiaTheme="minorEastAsia" w:cstheme="minorBidi"/>
      <w:i/>
      <w:color w:val="000000"/>
      <w:sz w:val="18"/>
      <w:szCs w:val="22"/>
      <w:lang w:bidi="en-US"/>
    </w:rPr>
  </w:style>
  <w:style w:type="character" w:styleId="a9">
    <w:name w:val="footnote reference"/>
    <w:basedOn w:val="a1"/>
    <w:uiPriority w:val="99"/>
    <w:unhideWhenUsed/>
    <w:rsid w:val="00FD64B5"/>
    <w:rPr>
      <w:vertAlign w:val="superscript"/>
    </w:rPr>
  </w:style>
  <w:style w:type="character" w:styleId="aa">
    <w:name w:val="Hyperlink"/>
    <w:basedOn w:val="a1"/>
    <w:uiPriority w:val="99"/>
    <w:unhideWhenUsed/>
    <w:rsid w:val="006C15A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9921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etCEm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40;&#1041;&#1051;&#1054;&#1053;&#1067;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7FF-ED26-4C65-A522-9220E967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215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ГЭП"ЦИТО"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И.М. Звягин info@getCEmark.ru</dc:creator>
  <cp:keywords/>
  <dc:description/>
  <cp:lastModifiedBy>И.М. Звягин info@getCEmark.ru</cp:lastModifiedBy>
  <cp:revision>24</cp:revision>
  <cp:lastPrinted>2020-02-06T05:52:00Z</cp:lastPrinted>
  <dcterms:created xsi:type="dcterms:W3CDTF">2020-11-29T13:33:00Z</dcterms:created>
  <dcterms:modified xsi:type="dcterms:W3CDTF">2024-03-16T13:08:00Z</dcterms:modified>
</cp:coreProperties>
</file>